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AF885" w14:textId="5AD6BE4F" w:rsidR="00832818" w:rsidRPr="000F7F1F" w:rsidRDefault="00832818" w:rsidP="00832818">
      <w:pPr>
        <w:spacing w:after="0"/>
        <w:rPr>
          <w:rFonts w:ascii="Arial" w:eastAsia="Arial" w:hAnsi="Arial" w:cs="Arial"/>
          <w:b/>
          <w:bCs/>
          <w:sz w:val="28"/>
          <w:szCs w:val="28"/>
          <w:lang w:val="de-DE"/>
        </w:rPr>
      </w:pPr>
      <w:bookmarkStart w:id="0" w:name="DocumentFor"/>
      <w:bookmarkStart w:id="1" w:name="OLE_LINK1"/>
      <w:bookmarkStart w:id="2" w:name="OLE_LINK2"/>
      <w:bookmarkEnd w:id="0"/>
      <w:r w:rsidRPr="000F7F1F">
        <w:rPr>
          <w:rFonts w:ascii="Arial" w:eastAsia="Arial" w:hAnsi="Arial" w:cs="Arial"/>
          <w:b/>
          <w:bCs/>
          <w:sz w:val="28"/>
          <w:szCs w:val="28"/>
          <w:lang w:val="de-DE"/>
        </w:rPr>
        <w:t>3GPP TSG RAN WG1 #10</w:t>
      </w:r>
      <w:r w:rsidR="003B085B">
        <w:rPr>
          <w:rFonts w:ascii="Arial" w:eastAsia="Arial" w:hAnsi="Arial" w:cs="Arial"/>
          <w:b/>
          <w:bCs/>
          <w:sz w:val="28"/>
          <w:szCs w:val="28"/>
          <w:lang w:val="de-DE"/>
        </w:rPr>
        <w:t>7</w:t>
      </w:r>
      <w:r w:rsidRPr="000F7F1F">
        <w:rPr>
          <w:rFonts w:ascii="Arial" w:eastAsia="Arial" w:hAnsi="Arial" w:cs="Arial"/>
          <w:b/>
          <w:bCs/>
          <w:sz w:val="28"/>
          <w:szCs w:val="28"/>
          <w:lang w:val="de-DE"/>
        </w:rPr>
        <w:t>-e</w:t>
      </w:r>
      <w:r w:rsidRPr="000F7F1F">
        <w:rPr>
          <w:rFonts w:ascii="Arial" w:eastAsia="Arial" w:hAnsi="Arial" w:cs="Arial"/>
          <w:b/>
          <w:bCs/>
          <w:sz w:val="28"/>
          <w:szCs w:val="28"/>
          <w:lang w:val="de-DE"/>
        </w:rPr>
        <w:tab/>
        <w:t xml:space="preserve">                           </w:t>
      </w:r>
      <w:r w:rsidRPr="000F7F1F">
        <w:rPr>
          <w:rFonts w:ascii="Arial" w:eastAsia="Arial" w:hAnsi="Arial" w:cs="Arial"/>
          <w:b/>
          <w:bCs/>
          <w:sz w:val="28"/>
          <w:szCs w:val="28"/>
          <w:lang w:val="de-DE"/>
        </w:rPr>
        <w:tab/>
      </w:r>
      <w:r w:rsidRPr="000F7F1F">
        <w:rPr>
          <w:rFonts w:ascii="Arial" w:eastAsia="Arial" w:hAnsi="Arial" w:cs="Arial"/>
          <w:b/>
          <w:bCs/>
          <w:sz w:val="28"/>
          <w:szCs w:val="28"/>
          <w:lang w:val="de-DE"/>
        </w:rPr>
        <w:tab/>
      </w:r>
      <w:r w:rsidRPr="000F7F1F">
        <w:rPr>
          <w:rFonts w:ascii="Arial" w:eastAsia="Arial" w:hAnsi="Arial" w:cs="Arial"/>
          <w:b/>
          <w:bCs/>
          <w:sz w:val="28"/>
          <w:szCs w:val="28"/>
          <w:lang w:val="de-DE"/>
        </w:rPr>
        <w:tab/>
        <w:t>R1-</w:t>
      </w:r>
      <w:r w:rsidR="000A0B03" w:rsidRPr="000F7F1F">
        <w:rPr>
          <w:rFonts w:ascii="Arial" w:eastAsia="Arial" w:hAnsi="Arial" w:cs="Arial"/>
          <w:b/>
          <w:bCs/>
          <w:sz w:val="28"/>
          <w:szCs w:val="28"/>
          <w:lang w:val="de-DE"/>
        </w:rPr>
        <w:t>21</w:t>
      </w:r>
      <w:r w:rsidR="00E211B2">
        <w:rPr>
          <w:rFonts w:ascii="Arial" w:eastAsia="Arial" w:hAnsi="Arial" w:cs="Arial"/>
          <w:b/>
          <w:bCs/>
          <w:sz w:val="28"/>
          <w:szCs w:val="28"/>
          <w:lang w:val="de-DE"/>
        </w:rPr>
        <w:t>11399</w:t>
      </w:r>
    </w:p>
    <w:p w14:paraId="245CD8BE" w14:textId="3FAC1FEE" w:rsidR="00832818" w:rsidRPr="00B40CFC" w:rsidRDefault="00832818" w:rsidP="00832818">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3B085B">
        <w:rPr>
          <w:rFonts w:ascii="Arial" w:eastAsia="MS Mincho" w:hAnsi="Arial" w:cs="Arial"/>
          <w:b/>
          <w:bCs/>
          <w:sz w:val="28"/>
          <w:szCs w:val="24"/>
          <w:lang w:eastAsia="ja-JP"/>
        </w:rPr>
        <w:t>November</w:t>
      </w:r>
      <w:r>
        <w:rPr>
          <w:rFonts w:ascii="Arial" w:eastAsia="MS Mincho" w:hAnsi="Arial" w:cs="Arial"/>
          <w:b/>
          <w:bCs/>
          <w:sz w:val="28"/>
          <w:szCs w:val="24"/>
          <w:lang w:eastAsia="ja-JP"/>
        </w:rPr>
        <w:t xml:space="preserve">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0FF0ABC2" w14:textId="77777777" w:rsidR="00713F98" w:rsidRPr="00713F98" w:rsidRDefault="00713F98" w:rsidP="00713F98">
      <w:pPr>
        <w:rPr>
          <w:rFonts w:ascii="Arial" w:eastAsia="Arial" w:hAnsi="Arial" w:cs="Arial"/>
          <w:b/>
          <w:bCs/>
          <w:szCs w:val="22"/>
        </w:rPr>
      </w:pPr>
    </w:p>
    <w:p w14:paraId="1EF9E2A2" w14:textId="3E0AC258" w:rsidR="00713F98" w:rsidRPr="00713F98" w:rsidRDefault="00713F98" w:rsidP="00713F98">
      <w:pPr>
        <w:spacing w:after="0" w:line="360" w:lineRule="auto"/>
        <w:rPr>
          <w:rFonts w:ascii="Arial" w:hAnsi="Arial" w:cs="Arial"/>
          <w:b/>
          <w:szCs w:val="22"/>
        </w:rPr>
      </w:pPr>
      <w:r w:rsidRPr="00713F98">
        <w:rPr>
          <w:rFonts w:ascii="Arial" w:hAnsi="Arial" w:cs="Arial"/>
          <w:b/>
          <w:szCs w:val="22"/>
        </w:rPr>
        <w:t xml:space="preserve">Agenda Item: </w:t>
      </w:r>
      <w:r w:rsidRPr="00713F98">
        <w:rPr>
          <w:rFonts w:ascii="Arial" w:hAnsi="Arial" w:cs="Arial"/>
          <w:b/>
          <w:szCs w:val="22"/>
        </w:rPr>
        <w:tab/>
        <w:t>8.5.</w:t>
      </w:r>
      <w:r>
        <w:rPr>
          <w:rFonts w:ascii="Arial" w:hAnsi="Arial" w:cs="Arial"/>
          <w:b/>
          <w:szCs w:val="22"/>
        </w:rPr>
        <w:t>3</w:t>
      </w:r>
      <w:r w:rsidRPr="00713F98">
        <w:rPr>
          <w:rFonts w:ascii="Arial" w:hAnsi="Arial" w:cs="Arial"/>
          <w:b/>
          <w:szCs w:val="22"/>
        </w:rPr>
        <w:t xml:space="preserve"> </w:t>
      </w:r>
    </w:p>
    <w:p w14:paraId="73781A52" w14:textId="12B20542" w:rsidR="00713F98" w:rsidRPr="00713F98" w:rsidRDefault="00713F98" w:rsidP="00713F98">
      <w:pPr>
        <w:spacing w:after="0" w:line="360" w:lineRule="auto"/>
        <w:rPr>
          <w:rFonts w:ascii="Arial" w:hAnsi="Arial" w:cs="Arial"/>
          <w:b/>
          <w:szCs w:val="22"/>
        </w:rPr>
      </w:pPr>
      <w:r w:rsidRPr="00713F98">
        <w:rPr>
          <w:rFonts w:ascii="Arial" w:hAnsi="Arial" w:cs="Arial"/>
          <w:b/>
          <w:szCs w:val="22"/>
        </w:rPr>
        <w:t>Source:</w:t>
      </w:r>
      <w:r w:rsidRPr="00713F98">
        <w:rPr>
          <w:rFonts w:ascii="Arial" w:hAnsi="Arial" w:cs="Arial"/>
          <w:b/>
          <w:szCs w:val="22"/>
        </w:rPr>
        <w:tab/>
      </w:r>
      <w:r w:rsidR="00B45AE2">
        <w:rPr>
          <w:rFonts w:ascii="Arial" w:hAnsi="Arial" w:cs="Arial"/>
          <w:b/>
          <w:szCs w:val="22"/>
        </w:rPr>
        <w:tab/>
      </w:r>
      <w:r w:rsidRPr="00713F98">
        <w:rPr>
          <w:rFonts w:ascii="Arial" w:hAnsi="Arial" w:cs="Arial"/>
          <w:b/>
          <w:szCs w:val="22"/>
        </w:rPr>
        <w:t>Sony</w:t>
      </w:r>
    </w:p>
    <w:p w14:paraId="6196A1D7" w14:textId="475F1446" w:rsidR="00713F98" w:rsidRPr="003B085B" w:rsidRDefault="00713F98" w:rsidP="00713F98">
      <w:pPr>
        <w:spacing w:after="0" w:line="360" w:lineRule="auto"/>
        <w:rPr>
          <w:rFonts w:ascii="Arial" w:hAnsi="Arial" w:cs="Arial"/>
          <w:b/>
          <w:szCs w:val="22"/>
        </w:rPr>
      </w:pPr>
      <w:r w:rsidRPr="003B085B">
        <w:rPr>
          <w:rFonts w:ascii="Arial" w:hAnsi="Arial" w:cs="Arial"/>
          <w:b/>
          <w:szCs w:val="22"/>
        </w:rPr>
        <w:t>Title:</w:t>
      </w:r>
      <w:r w:rsidRPr="003B085B">
        <w:rPr>
          <w:rFonts w:ascii="Arial" w:hAnsi="Arial" w:cs="Arial"/>
          <w:b/>
          <w:szCs w:val="22"/>
        </w:rPr>
        <w:tab/>
      </w:r>
      <w:r w:rsidR="00B45AE2" w:rsidRPr="003B085B">
        <w:rPr>
          <w:rFonts w:ascii="Arial" w:hAnsi="Arial" w:cs="Arial"/>
          <w:b/>
          <w:szCs w:val="22"/>
        </w:rPr>
        <w:tab/>
      </w:r>
      <w:r w:rsidR="00B45AE2" w:rsidRPr="003B085B">
        <w:rPr>
          <w:rFonts w:ascii="Arial" w:hAnsi="Arial" w:cs="Arial"/>
          <w:b/>
          <w:szCs w:val="22"/>
        </w:rPr>
        <w:tab/>
      </w:r>
      <w:r w:rsidR="003B085B" w:rsidRPr="003B085B">
        <w:rPr>
          <w:rFonts w:ascii="Arial" w:hAnsi="Arial" w:cs="Arial"/>
          <w:b/>
          <w:szCs w:val="22"/>
        </w:rPr>
        <w:t>Remaining aspects of DL-AoD enhancements</w:t>
      </w:r>
    </w:p>
    <w:p w14:paraId="6ACB9E3A" w14:textId="2ED3090C" w:rsidR="00713F98" w:rsidRPr="00713F98" w:rsidRDefault="00713F98" w:rsidP="00713F98">
      <w:pPr>
        <w:spacing w:after="0" w:line="360" w:lineRule="auto"/>
        <w:rPr>
          <w:rFonts w:ascii="Arial" w:hAnsi="Arial"/>
          <w:b/>
          <w:szCs w:val="22"/>
        </w:rPr>
      </w:pPr>
      <w:r w:rsidRPr="00713F98">
        <w:rPr>
          <w:rFonts w:ascii="Arial" w:hAnsi="Arial"/>
          <w:b/>
          <w:szCs w:val="22"/>
        </w:rPr>
        <w:t>Document for:</w:t>
      </w:r>
      <w:r w:rsidRPr="00713F98">
        <w:rPr>
          <w:rFonts w:ascii="Arial" w:hAnsi="Arial"/>
          <w:b/>
          <w:szCs w:val="22"/>
        </w:rPr>
        <w:tab/>
        <w:t>Discussion &amp; Decision</w:t>
      </w:r>
    </w:p>
    <w:p w14:paraId="693F790F" w14:textId="05A00E5E" w:rsidR="000B15E9" w:rsidRPr="00FB66B1" w:rsidRDefault="00855F39" w:rsidP="00176766">
      <w:pPr>
        <w:pStyle w:val="Heading1"/>
        <w:numPr>
          <w:ilvl w:val="0"/>
          <w:numId w:val="29"/>
        </w:numPr>
        <w:pBdr>
          <w:top w:val="single" w:sz="4" w:space="1" w:color="auto"/>
        </w:pBdr>
        <w:tabs>
          <w:tab w:val="clear" w:pos="432"/>
        </w:tabs>
        <w:spacing w:after="180"/>
        <w:ind w:left="360" w:hanging="360"/>
      </w:pPr>
      <w:r w:rsidRPr="00FB66B1">
        <w:t xml:space="preserve">Introduction </w:t>
      </w:r>
    </w:p>
    <w:p w14:paraId="3F0143C4" w14:textId="77777777" w:rsidR="000B15E9" w:rsidRPr="00280B46" w:rsidRDefault="000B15E9" w:rsidP="000B15E9">
      <w:pPr>
        <w:jc w:val="both"/>
        <w:rPr>
          <w:rFonts w:eastAsia="MS Mincho"/>
          <w:lang w:val="en-US"/>
        </w:rPr>
      </w:pPr>
      <w:r>
        <w:rPr>
          <w:rFonts w:eastAsia="MS Mincho"/>
          <w:lang w:val="en-US"/>
        </w:rPr>
        <w:t>The work item on NR positioning enhancements was updated in RANP#91e</w:t>
      </w:r>
      <w:r w:rsidRPr="38F4E579">
        <w:rPr>
          <w:rFonts w:eastAsia="MS Mincho"/>
          <w:lang w:val="en-US"/>
        </w:rPr>
        <w:t xml:space="preserve"> [1].</w:t>
      </w:r>
      <w:r>
        <w:rPr>
          <w:rFonts w:eastAsia="MS Mincho"/>
          <w:lang w:val="en-US"/>
        </w:rPr>
        <w:t xml:space="preserve"> </w:t>
      </w: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38F4E579">
        <w:rPr>
          <w:sz w:val="40"/>
          <w:szCs w:val="40"/>
        </w:rPr>
        <w:t xml:space="preserve"> </w:t>
      </w:r>
      <w:r>
        <w:t>One of t</w:t>
      </w:r>
      <w:r w:rsidRPr="00D835E3">
        <w:t xml:space="preserve">he objectives of this work </w:t>
      </w:r>
      <w:r>
        <w:t>item is</w:t>
      </w:r>
      <w:r w:rsidRPr="00D835E3">
        <w:t>:</w:t>
      </w:r>
    </w:p>
    <w:p w14:paraId="2E918E8C" w14:textId="77777777" w:rsidR="000B15E9" w:rsidRPr="00B95FAB" w:rsidRDefault="000B15E9" w:rsidP="000B15E9">
      <w:pPr>
        <w:numPr>
          <w:ilvl w:val="0"/>
          <w:numId w:val="8"/>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w:t>
      </w:r>
      <w:r>
        <w:rPr>
          <w:rFonts w:eastAsia="MS Mincho"/>
        </w:rPr>
        <w:t xml:space="preserve"> [</w:t>
      </w:r>
      <w:r w:rsidRPr="00F448EE">
        <w:rPr>
          <w:rFonts w:eastAsia="MS Mincho"/>
        </w:rPr>
        <w:t>1</w:t>
      </w:r>
      <w:r>
        <w:rPr>
          <w:rFonts w:eastAsia="MS Mincho"/>
        </w:rPr>
        <w:t>].</w:t>
      </w:r>
    </w:p>
    <w:p w14:paraId="21164A42" w14:textId="77777777" w:rsidR="000B15E9" w:rsidRPr="00B95FAB" w:rsidRDefault="000B15E9" w:rsidP="000B15E9">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UL AoA for network-based positioning solutions.</w:t>
      </w:r>
    </w:p>
    <w:p w14:paraId="6F2B7EB2" w14:textId="77777777" w:rsidR="000B15E9" w:rsidRDefault="000B15E9" w:rsidP="000B15E9">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DL-AoD for UE-based and network-based (including UE-assisted) positioning solutions.</w:t>
      </w:r>
    </w:p>
    <w:p w14:paraId="72A85FC2" w14:textId="77777777" w:rsidR="000B15E9" w:rsidRPr="003B5681" w:rsidRDefault="000B15E9" w:rsidP="000B15E9">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406E814C" w14:textId="77777777" w:rsidR="000B15E9" w:rsidRDefault="000B15E9" w:rsidP="000B15E9">
      <w:pPr>
        <w:overflowPunct w:val="0"/>
        <w:autoSpaceDE w:val="0"/>
        <w:autoSpaceDN w:val="0"/>
        <w:adjustRightInd w:val="0"/>
        <w:spacing w:after="180"/>
        <w:textAlignment w:val="baseline"/>
        <w:rPr>
          <w:rFonts w:eastAsia="MS Mincho"/>
        </w:rPr>
      </w:pPr>
      <w:r>
        <w:rPr>
          <w:rFonts w:eastAsia="MS Mincho"/>
        </w:rPr>
        <w:t>In RAN1#106-e. The following agreements were made [2]:</w:t>
      </w: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10"/>
      </w:tblGrid>
      <w:tr w:rsidR="000B15E9" w14:paraId="6252E45C" w14:textId="77777777" w:rsidTr="009B2194">
        <w:trPr>
          <w:trHeight w:val="1369"/>
        </w:trPr>
        <w:tc>
          <w:tcPr>
            <w:tcW w:w="9810" w:type="dxa"/>
          </w:tcPr>
          <w:p w14:paraId="6A632922" w14:textId="77777777" w:rsidR="000B15E9" w:rsidRDefault="000B15E9" w:rsidP="009B2194">
            <w:pPr>
              <w:rPr>
                <w:iCs/>
              </w:rPr>
            </w:pPr>
            <w:r w:rsidRPr="00E80089">
              <w:rPr>
                <w:iCs/>
                <w:highlight w:val="green"/>
              </w:rPr>
              <w:t>Agreement:</w:t>
            </w:r>
          </w:p>
          <w:p w14:paraId="792DE619" w14:textId="77777777" w:rsidR="000B15E9" w:rsidRPr="00E80089" w:rsidRDefault="000B15E9" w:rsidP="009B2194">
            <w:pPr>
              <w:rPr>
                <w:rFonts w:cs="Times"/>
                <w:lang w:val="en-US"/>
              </w:rPr>
            </w:pPr>
            <w:r w:rsidRPr="00E80089">
              <w:rPr>
                <w:rFonts w:cs="Times"/>
                <w:lang w:val="en-US"/>
              </w:rPr>
              <w:t>For the beam/antenna information to be optionally provided to the LMF by the gnodeB, decide to support one of the following options:</w:t>
            </w:r>
          </w:p>
          <w:p w14:paraId="70E14ABC" w14:textId="77777777" w:rsidR="000B15E9" w:rsidRPr="00E80089" w:rsidRDefault="000B15E9" w:rsidP="009B2194">
            <w:pPr>
              <w:pStyle w:val="ListParagraph"/>
              <w:numPr>
                <w:ilvl w:val="0"/>
                <w:numId w:val="39"/>
              </w:numPr>
              <w:spacing w:after="0" w:line="259" w:lineRule="auto"/>
              <w:contextualSpacing w:val="0"/>
              <w:rPr>
                <w:lang w:val="en-US"/>
              </w:rPr>
            </w:pPr>
            <w:r w:rsidRPr="00E80089">
              <w:rPr>
                <w:lang w:val="en-US"/>
              </w:rPr>
              <w:t>Option 2.1: The gNB reports quantized version of the relative Power/Angle response per PRS resource per TRP</w:t>
            </w:r>
            <w:r w:rsidRPr="00E80089">
              <w:rPr>
                <w:lang w:val="en-US"/>
              </w:rPr>
              <w:tab/>
            </w:r>
          </w:p>
          <w:p w14:paraId="0DFCFFAB" w14:textId="77777777" w:rsidR="000B15E9" w:rsidRPr="00E80089" w:rsidRDefault="000B15E9" w:rsidP="009B2194">
            <w:pPr>
              <w:pStyle w:val="ListParagraph"/>
              <w:numPr>
                <w:ilvl w:val="1"/>
                <w:numId w:val="39"/>
              </w:numPr>
              <w:spacing w:after="0" w:line="259" w:lineRule="auto"/>
              <w:contextualSpacing w:val="0"/>
              <w:rPr>
                <w:rFonts w:cs="Times"/>
                <w:lang w:val="en-US"/>
              </w:rPr>
            </w:pPr>
            <w:r w:rsidRPr="00E80089">
              <w:rPr>
                <w:rFonts w:eastAsia="Times New Roman"/>
                <w:lang w:val="en-US"/>
              </w:rPr>
              <w:t>The relative power is defined with respect to the peak power of that resource</w:t>
            </w:r>
          </w:p>
          <w:p w14:paraId="3DE8EFDB" w14:textId="77777777" w:rsidR="000B15E9" w:rsidRPr="00E80089" w:rsidRDefault="000B15E9" w:rsidP="009B2194">
            <w:pPr>
              <w:pStyle w:val="ListParagraph"/>
              <w:numPr>
                <w:ilvl w:val="1"/>
                <w:numId w:val="39"/>
              </w:numPr>
              <w:spacing w:after="0" w:line="259" w:lineRule="auto"/>
              <w:contextualSpacing w:val="0"/>
              <w:rPr>
                <w:rFonts w:cs="Times"/>
                <w:lang w:val="en-US"/>
              </w:rPr>
            </w:pPr>
            <w:r w:rsidRPr="00E80089">
              <w:rPr>
                <w:rFonts w:eastAsia="Times New Roman"/>
                <w:lang w:val="en-US"/>
              </w:rPr>
              <w:t xml:space="preserve">FFS: How many relative power levels can be included (e.g., single -3 dB power-levels, multiple power-levels, etc). </w:t>
            </w:r>
          </w:p>
          <w:p w14:paraId="2C4668E5" w14:textId="77777777" w:rsidR="000B15E9" w:rsidRPr="00E80089" w:rsidRDefault="000B15E9" w:rsidP="009B2194">
            <w:pPr>
              <w:pStyle w:val="ListParagraph"/>
              <w:numPr>
                <w:ilvl w:val="0"/>
                <w:numId w:val="39"/>
              </w:numPr>
              <w:spacing w:after="0" w:line="259" w:lineRule="auto"/>
              <w:contextualSpacing w:val="0"/>
              <w:rPr>
                <w:rFonts w:cs="Times"/>
                <w:lang w:val="en-US"/>
              </w:rPr>
            </w:pPr>
            <w:r w:rsidRPr="00E80089">
              <w:rPr>
                <w:lang w:val="en-US"/>
              </w:rPr>
              <w:t xml:space="preserve">Option 2.2: The gNB reports quantized version of the relative Power </w:t>
            </w:r>
            <w:r w:rsidRPr="00E80089">
              <w:rPr>
                <w:u w:val="single"/>
                <w:lang w:val="en-US"/>
              </w:rPr>
              <w:t>between</w:t>
            </w:r>
            <w:r w:rsidRPr="00E80089">
              <w:rPr>
                <w:lang w:val="en-US"/>
              </w:rPr>
              <w:t xml:space="preserve"> PRS resources per angle per TRP.</w:t>
            </w:r>
          </w:p>
          <w:p w14:paraId="2432E5D8" w14:textId="77777777" w:rsidR="000B15E9" w:rsidRPr="00E80089" w:rsidRDefault="000B15E9" w:rsidP="009B2194">
            <w:pPr>
              <w:pStyle w:val="ListParagraph"/>
              <w:numPr>
                <w:ilvl w:val="1"/>
                <w:numId w:val="39"/>
              </w:numPr>
              <w:spacing w:after="0" w:line="259" w:lineRule="auto"/>
              <w:contextualSpacing w:val="0"/>
              <w:rPr>
                <w:rFonts w:cs="Times"/>
                <w:lang w:val="en-US"/>
              </w:rPr>
            </w:pPr>
            <w:r w:rsidRPr="00E80089">
              <w:rPr>
                <w:rFonts w:eastAsia="Times New Roman"/>
                <w:lang w:val="en-US"/>
              </w:rPr>
              <w:t>The relative power is defined with respect to the peak power in each angle</w:t>
            </w:r>
          </w:p>
          <w:p w14:paraId="4FA86257" w14:textId="77777777" w:rsidR="000B15E9" w:rsidRPr="00E80089" w:rsidRDefault="000B15E9" w:rsidP="009B2194">
            <w:pPr>
              <w:pStyle w:val="ListParagraph"/>
              <w:numPr>
                <w:ilvl w:val="1"/>
                <w:numId w:val="39"/>
              </w:numPr>
              <w:spacing w:after="0" w:line="259" w:lineRule="auto"/>
              <w:contextualSpacing w:val="0"/>
              <w:rPr>
                <w:rFonts w:cs="Times"/>
                <w:lang w:val="en-US"/>
              </w:rPr>
            </w:pPr>
            <w:r w:rsidRPr="00E80089">
              <w:rPr>
                <w:rFonts w:eastAsia="Times New Roman"/>
                <w:lang w:val="en-US"/>
              </w:rPr>
              <w:t>For each angle, at least two PRS resources are reported.</w:t>
            </w:r>
          </w:p>
          <w:p w14:paraId="09D17967" w14:textId="77777777" w:rsidR="000B15E9" w:rsidRPr="00E80089" w:rsidRDefault="000B15E9" w:rsidP="009B2194">
            <w:pPr>
              <w:pStyle w:val="ListParagraph"/>
              <w:numPr>
                <w:ilvl w:val="0"/>
                <w:numId w:val="39"/>
              </w:numPr>
              <w:spacing w:after="0" w:line="259" w:lineRule="auto"/>
              <w:rPr>
                <w:lang w:val="en-US"/>
              </w:rPr>
            </w:pPr>
            <w:r w:rsidRPr="00E80089">
              <w:rPr>
                <w:lang w:val="en-US"/>
              </w:rPr>
              <w:t>FFS: support of multiple levels of quantization</w:t>
            </w:r>
          </w:p>
          <w:p w14:paraId="442B1712" w14:textId="77777777" w:rsidR="000B15E9" w:rsidRPr="00E80089" w:rsidRDefault="000B15E9" w:rsidP="009B2194">
            <w:pPr>
              <w:pStyle w:val="ListParagraph"/>
              <w:numPr>
                <w:ilvl w:val="0"/>
                <w:numId w:val="39"/>
              </w:numPr>
              <w:spacing w:after="0" w:line="259" w:lineRule="auto"/>
              <w:rPr>
                <w:lang w:val="en-US"/>
              </w:rPr>
            </w:pPr>
            <w:r w:rsidRPr="00E80089">
              <w:rPr>
                <w:lang w:val="en-US"/>
              </w:rPr>
              <w:t>FFS: how the report is constructed</w:t>
            </w:r>
          </w:p>
          <w:p w14:paraId="4420DF49" w14:textId="77777777" w:rsidR="000B15E9" w:rsidRPr="00E80089" w:rsidRDefault="000B15E9" w:rsidP="009B2194">
            <w:pPr>
              <w:pStyle w:val="ListParagraph"/>
              <w:numPr>
                <w:ilvl w:val="0"/>
                <w:numId w:val="39"/>
              </w:numPr>
              <w:spacing w:after="0" w:line="259" w:lineRule="auto"/>
              <w:rPr>
                <w:rFonts w:eastAsia="DengXian"/>
                <w:lang w:val="en-US"/>
              </w:rPr>
            </w:pPr>
            <w:r w:rsidRPr="00E80089">
              <w:rPr>
                <w:lang w:val="en-US"/>
              </w:rPr>
              <w:t>FFS: overhead reduction mechanisms, including reusing of associated-dl-PRS-ID as a way of signaling that 2 TRPs have the same beam information</w:t>
            </w:r>
          </w:p>
          <w:p w14:paraId="3C22D3E1" w14:textId="77777777" w:rsidR="000B15E9" w:rsidRPr="00E80089" w:rsidRDefault="000B15E9" w:rsidP="009B2194">
            <w:pPr>
              <w:pStyle w:val="ListParagraph"/>
              <w:numPr>
                <w:ilvl w:val="0"/>
                <w:numId w:val="39"/>
              </w:numPr>
              <w:spacing w:after="0" w:line="259" w:lineRule="auto"/>
              <w:rPr>
                <w:rFonts w:eastAsia="DengXian"/>
                <w:lang w:val="en-US"/>
              </w:rPr>
            </w:pPr>
            <w:r w:rsidRPr="00E80089">
              <w:rPr>
                <w:lang w:val="en-US"/>
              </w:rPr>
              <w:t xml:space="preserve">The gNB beam/antenna information can optionally be provided to the UE by the LMF </w:t>
            </w:r>
          </w:p>
          <w:p w14:paraId="1F2728D8" w14:textId="77777777" w:rsidR="000B15E9" w:rsidRPr="00E80089" w:rsidRDefault="000B15E9" w:rsidP="009B2194">
            <w:pPr>
              <w:pStyle w:val="ListParagraph"/>
              <w:numPr>
                <w:ilvl w:val="0"/>
                <w:numId w:val="39"/>
              </w:numPr>
              <w:spacing w:after="0" w:line="259" w:lineRule="auto"/>
              <w:rPr>
                <w:lang w:val="en-US"/>
              </w:rPr>
            </w:pPr>
            <w:r w:rsidRPr="00E80089">
              <w:rPr>
                <w:lang w:val="en-US"/>
              </w:rPr>
              <w:t>Note: Up to RAN2 &amp; RAN3 the signaling/procedures on how the LMF receives this information from the gNBs</w:t>
            </w:r>
          </w:p>
          <w:p w14:paraId="3C56B299" w14:textId="77777777" w:rsidR="000B15E9" w:rsidRPr="00E80089" w:rsidRDefault="000B15E9" w:rsidP="009B2194">
            <w:pPr>
              <w:pStyle w:val="ListParagraph"/>
              <w:numPr>
                <w:ilvl w:val="0"/>
                <w:numId w:val="39"/>
              </w:numPr>
              <w:spacing w:after="0" w:line="259" w:lineRule="auto"/>
              <w:rPr>
                <w:lang w:val="en-US"/>
              </w:rPr>
            </w:pPr>
            <w:r w:rsidRPr="00E80089">
              <w:rPr>
                <w:lang w:val="en-US"/>
              </w:rPr>
              <w:t>Send an LS to RAN2 &amp; RAN3 with this agreement</w:t>
            </w:r>
          </w:p>
          <w:p w14:paraId="650E6009" w14:textId="77777777" w:rsidR="000B15E9" w:rsidRDefault="000B15E9" w:rsidP="009B2194">
            <w:pPr>
              <w:rPr>
                <w:iCs/>
              </w:rPr>
            </w:pPr>
          </w:p>
          <w:p w14:paraId="73872BE8" w14:textId="77777777" w:rsidR="000B15E9" w:rsidRDefault="000B15E9" w:rsidP="009B2194">
            <w:pPr>
              <w:rPr>
                <w:iCs/>
              </w:rPr>
            </w:pPr>
            <w:r w:rsidRPr="009E1EDC">
              <w:rPr>
                <w:iCs/>
                <w:highlight w:val="green"/>
              </w:rPr>
              <w:t>Agreement:</w:t>
            </w:r>
          </w:p>
          <w:p w14:paraId="23AC600A" w14:textId="77777777" w:rsidR="000B15E9" w:rsidRPr="009E1EDC" w:rsidRDefault="000B15E9" w:rsidP="009B2194">
            <w:pPr>
              <w:spacing w:line="233" w:lineRule="atLeast"/>
              <w:rPr>
                <w:rFonts w:cs="Times"/>
              </w:rPr>
            </w:pPr>
            <w:r w:rsidRPr="009E1EDC">
              <w:rPr>
                <w:rFonts w:cs="Times"/>
                <w:iCs/>
              </w:rPr>
              <w:t>For definition of the path PRS RSRP,</w:t>
            </w:r>
            <w:r w:rsidRPr="009E1EDC">
              <w:rPr>
                <w:rFonts w:cs="Times"/>
                <w:color w:val="000000"/>
              </w:rPr>
              <w:t xml:space="preserve"> </w:t>
            </w:r>
            <w:r w:rsidRPr="009E1EDC">
              <w:rPr>
                <w:rFonts w:cs="Times"/>
              </w:rPr>
              <w:t>consider the following options until RAN1#106b-e:</w:t>
            </w:r>
          </w:p>
          <w:p w14:paraId="26ED23BF" w14:textId="77777777" w:rsidR="000B15E9" w:rsidRPr="009E1EDC" w:rsidRDefault="000B15E9" w:rsidP="009B2194">
            <w:pPr>
              <w:numPr>
                <w:ilvl w:val="0"/>
                <w:numId w:val="38"/>
              </w:numPr>
              <w:spacing w:after="0"/>
              <w:rPr>
                <w:rFonts w:cs="Times"/>
                <w:iCs/>
              </w:rPr>
            </w:pPr>
            <w:r w:rsidRPr="009E1EDC">
              <w:rPr>
                <w:rFonts w:cs="Times"/>
                <w:iCs/>
              </w:rPr>
              <w:t xml:space="preserve">Option 1: the measured path PRS RSRP correspond to the power of the channel impulse response, at a certain path delay, over which the DL PRS is received. </w:t>
            </w:r>
          </w:p>
          <w:p w14:paraId="72810E21" w14:textId="77777777" w:rsidR="000B15E9" w:rsidRPr="009E1EDC" w:rsidRDefault="000B15E9" w:rsidP="009B2194">
            <w:pPr>
              <w:numPr>
                <w:ilvl w:val="0"/>
                <w:numId w:val="38"/>
              </w:numPr>
              <w:spacing w:after="0"/>
              <w:rPr>
                <w:rFonts w:cs="Times"/>
                <w:iCs/>
              </w:rPr>
            </w:pPr>
            <w:r w:rsidRPr="009E1EDC">
              <w:rPr>
                <w:rFonts w:cs="Times"/>
                <w:iCs/>
              </w:rPr>
              <w:lastRenderedPageBreak/>
              <w:t xml:space="preserve">Option 2: the path PRS RSRP correspond to the accumulated power of the channel impulse response over which the DL PRS is received, over a time duration corresponding to the given path delay </w:t>
            </w:r>
          </w:p>
          <w:p w14:paraId="5C080D96" w14:textId="77777777" w:rsidR="000B15E9" w:rsidRPr="009E1EDC" w:rsidRDefault="000B15E9" w:rsidP="009B2194">
            <w:pPr>
              <w:numPr>
                <w:ilvl w:val="1"/>
                <w:numId w:val="38"/>
              </w:numPr>
              <w:spacing w:after="0"/>
              <w:rPr>
                <w:rFonts w:cs="Times"/>
                <w:iCs/>
              </w:rPr>
            </w:pPr>
            <w:r w:rsidRPr="009E1EDC">
              <w:rPr>
                <w:rFonts w:cs="Times"/>
                <w:iCs/>
              </w:rPr>
              <w:t>FFS: whether/how is the window conveyed to the UE (i.e., fixed in specification or configured in measurement request or determined by the UE)</w:t>
            </w:r>
          </w:p>
          <w:p w14:paraId="3BFE083D" w14:textId="77777777" w:rsidR="000B15E9" w:rsidRPr="009E1EDC" w:rsidRDefault="000B15E9" w:rsidP="009B2194">
            <w:pPr>
              <w:numPr>
                <w:ilvl w:val="0"/>
                <w:numId w:val="38"/>
              </w:numPr>
              <w:spacing w:after="0"/>
              <w:rPr>
                <w:rFonts w:cs="Times"/>
                <w:iCs/>
              </w:rPr>
            </w:pPr>
            <w:r w:rsidRPr="009E1EDC">
              <w:rPr>
                <w:rFonts w:eastAsia="DengXian" w:cs="Times"/>
                <w:lang w:eastAsia="zh-CN"/>
              </w:rPr>
              <w:t>FFS on relationship with the UE DL PRS measurement bandwidth.</w:t>
            </w:r>
          </w:p>
          <w:p w14:paraId="1B8ED059" w14:textId="77777777" w:rsidR="000B15E9" w:rsidRPr="009E1EDC" w:rsidRDefault="000B15E9" w:rsidP="009B2194">
            <w:pPr>
              <w:numPr>
                <w:ilvl w:val="0"/>
                <w:numId w:val="38"/>
              </w:numPr>
              <w:spacing w:after="0"/>
              <w:rPr>
                <w:rFonts w:cs="Times"/>
                <w:iCs/>
              </w:rPr>
            </w:pPr>
            <w:r w:rsidRPr="009E1EDC">
              <w:rPr>
                <w:rFonts w:cs="Times"/>
                <w:iCs/>
              </w:rPr>
              <w:t xml:space="preserve">FFS: normalization of the path RSRP measurement with DL PRS RSRP (i.e. RSRP for all path as defined in Rel-16) could be included in the measurement definition. </w:t>
            </w:r>
          </w:p>
          <w:p w14:paraId="50DBA50C" w14:textId="77777777" w:rsidR="000B15E9" w:rsidRPr="009E1EDC" w:rsidRDefault="000B15E9" w:rsidP="009B2194">
            <w:pPr>
              <w:numPr>
                <w:ilvl w:val="0"/>
                <w:numId w:val="38"/>
              </w:numPr>
              <w:spacing w:after="0"/>
              <w:rPr>
                <w:rFonts w:cs="Times"/>
                <w:iCs/>
              </w:rPr>
            </w:pPr>
            <w:r w:rsidRPr="009E1EDC">
              <w:rPr>
                <w:rFonts w:cs="Times"/>
                <w:iCs/>
              </w:rPr>
              <w:t>FFS: Further details of the definition, e.g. definition of the certain path delay</w:t>
            </w:r>
          </w:p>
          <w:p w14:paraId="1557987A" w14:textId="77777777" w:rsidR="000B15E9" w:rsidRPr="009E1EDC" w:rsidRDefault="000B15E9" w:rsidP="009B2194">
            <w:pPr>
              <w:numPr>
                <w:ilvl w:val="0"/>
                <w:numId w:val="38"/>
              </w:numPr>
              <w:spacing w:after="0"/>
              <w:rPr>
                <w:rFonts w:cs="Times"/>
                <w:iCs/>
              </w:rPr>
            </w:pPr>
            <w:r w:rsidRPr="009E1EDC">
              <w:rPr>
                <w:rFonts w:cs="Times"/>
                <w:iCs/>
              </w:rPr>
              <w:t>Up to RAN4 to define any test/requirement for the measurement.</w:t>
            </w:r>
          </w:p>
          <w:p w14:paraId="5C812F00" w14:textId="77777777" w:rsidR="000B15E9" w:rsidRDefault="000B15E9" w:rsidP="009B2194">
            <w:pPr>
              <w:rPr>
                <w:iCs/>
              </w:rPr>
            </w:pPr>
          </w:p>
          <w:p w14:paraId="4A19FEDB" w14:textId="77777777" w:rsidR="000B15E9" w:rsidRPr="00886698" w:rsidRDefault="000B15E9" w:rsidP="009F18F6">
            <w:pPr>
              <w:spacing w:after="0"/>
              <w:ind w:left="720"/>
            </w:pPr>
          </w:p>
        </w:tc>
      </w:tr>
    </w:tbl>
    <w:p w14:paraId="3F6CB716" w14:textId="77777777" w:rsidR="00F15568" w:rsidRDefault="00F15568" w:rsidP="000B15E9">
      <w:pPr>
        <w:jc w:val="both"/>
        <w:rPr>
          <w:lang w:val="en-US" w:eastAsia="x-none"/>
        </w:rPr>
      </w:pPr>
    </w:p>
    <w:p w14:paraId="1C37EF6D" w14:textId="6CCB840A" w:rsidR="009F18F6" w:rsidRDefault="009F18F6" w:rsidP="00E36A9D">
      <w:pPr>
        <w:jc w:val="both"/>
        <w:rPr>
          <w:lang w:val="en-US" w:eastAsia="x-none"/>
        </w:rPr>
      </w:pPr>
      <w:r>
        <w:rPr>
          <w:lang w:val="en-US" w:eastAsia="x-none"/>
        </w:rPr>
        <w:t xml:space="preserve">Furthermore, the following agreements were made in RAN1#106b-e meeting </w:t>
      </w:r>
      <w:r>
        <w:rPr>
          <w:lang w:val="en-US" w:eastAsia="x-none"/>
        </w:rPr>
        <w:fldChar w:fldCharType="begin"/>
      </w:r>
      <w:r>
        <w:rPr>
          <w:lang w:val="en-US" w:eastAsia="x-none"/>
        </w:rPr>
        <w:instrText xml:space="preserve"> REF _Ref86411770 \r \h </w:instrText>
      </w:r>
      <w:r>
        <w:rPr>
          <w:lang w:val="en-US" w:eastAsia="x-none"/>
        </w:rPr>
      </w:r>
      <w:r>
        <w:rPr>
          <w:lang w:val="en-US" w:eastAsia="x-none"/>
        </w:rPr>
        <w:fldChar w:fldCharType="separate"/>
      </w:r>
      <w:r>
        <w:rPr>
          <w:lang w:val="en-US" w:eastAsia="x-none"/>
        </w:rPr>
        <w:t>[3]</w:t>
      </w:r>
      <w:r>
        <w:rPr>
          <w:lang w:val="en-US" w:eastAsia="x-none"/>
        </w:rPr>
        <w:fldChar w:fldCharType="end"/>
      </w:r>
      <w:r>
        <w:rPr>
          <w:lang w:val="en-US" w:eastAsia="x-none"/>
        </w:rPr>
        <w:t xml:space="preserve">: </w:t>
      </w:r>
    </w:p>
    <w:tbl>
      <w:tblPr>
        <w:tblStyle w:val="TableGrid"/>
        <w:tblW w:w="0" w:type="auto"/>
        <w:tblLook w:val="04A0" w:firstRow="1" w:lastRow="0" w:firstColumn="1" w:lastColumn="0" w:noHBand="0" w:noVBand="1"/>
      </w:tblPr>
      <w:tblGrid>
        <w:gridCol w:w="9855"/>
      </w:tblGrid>
      <w:tr w:rsidR="009F18F6" w14:paraId="0F003DF2" w14:textId="77777777" w:rsidTr="009F18F6">
        <w:tc>
          <w:tcPr>
            <w:tcW w:w="9855" w:type="dxa"/>
          </w:tcPr>
          <w:p w14:paraId="376AF346" w14:textId="77777777" w:rsidR="009F18F6" w:rsidRPr="00356CD6" w:rsidRDefault="009F18F6" w:rsidP="009F18F6">
            <w:pPr>
              <w:rPr>
                <w:rFonts w:cs="Times"/>
                <w:iCs/>
              </w:rPr>
            </w:pPr>
            <w:r w:rsidRPr="00356CD6">
              <w:rPr>
                <w:rFonts w:cs="Times"/>
                <w:iCs/>
              </w:rPr>
              <w:t>The measured path DL PRS RSRP for i</w:t>
            </w:r>
            <w:r w:rsidRPr="00356CD6">
              <w:rPr>
                <w:rFonts w:cs="Times"/>
                <w:iCs/>
                <w:vertAlign w:val="superscript"/>
              </w:rPr>
              <w:t>th</w:t>
            </w:r>
            <w:r w:rsidRPr="00356CD6">
              <w:rPr>
                <w:rFonts w:cs="Times"/>
                <w:iCs/>
              </w:rPr>
              <w:t xml:space="preserve"> path delay is defined as the power of the received DL PRS signal configured for the measurement at the i</w:t>
            </w:r>
            <w:r w:rsidRPr="00356CD6">
              <w:rPr>
                <w:rFonts w:cs="Times"/>
                <w:iCs/>
                <w:vertAlign w:val="superscript"/>
              </w:rPr>
              <w:t>th</w:t>
            </w:r>
            <w:r w:rsidRPr="00356CD6">
              <w:rPr>
                <w:rFonts w:cs="Times"/>
                <w:iCs/>
              </w:rPr>
              <w:t xml:space="preserve"> path delay of the channel response, and</w:t>
            </w:r>
          </w:p>
          <w:p w14:paraId="1D038B64" w14:textId="77777777" w:rsidR="009F18F6" w:rsidRPr="00356CD6" w:rsidRDefault="009F18F6" w:rsidP="009F18F6">
            <w:pPr>
              <w:numPr>
                <w:ilvl w:val="0"/>
                <w:numId w:val="48"/>
              </w:numPr>
              <w:spacing w:after="0"/>
              <w:rPr>
                <w:rFonts w:cs="Times"/>
                <w:iCs/>
              </w:rPr>
            </w:pPr>
            <w:r w:rsidRPr="00356CD6">
              <w:rPr>
                <w:rFonts w:cs="Times"/>
                <w:iCs/>
              </w:rPr>
              <w:t xml:space="preserve">path DL PRS RSRP for 1st path delay is the power corresponding to the first detected path </w:t>
            </w:r>
          </w:p>
          <w:p w14:paraId="2C072F54" w14:textId="77777777" w:rsidR="009F18F6" w:rsidRPr="00356CD6" w:rsidRDefault="009F18F6" w:rsidP="009F18F6">
            <w:pPr>
              <w:numPr>
                <w:ilvl w:val="0"/>
                <w:numId w:val="48"/>
              </w:numPr>
              <w:spacing w:after="0"/>
              <w:rPr>
                <w:rFonts w:cs="Times"/>
                <w:iCs/>
              </w:rPr>
            </w:pPr>
            <w:r w:rsidRPr="00356CD6">
              <w:rPr>
                <w:rFonts w:cs="Times"/>
                <w:iCs/>
              </w:rPr>
              <w:t xml:space="preserve">FFS: Whether the path RSRP measurement is normalized with PRS RSRP. </w:t>
            </w:r>
          </w:p>
          <w:p w14:paraId="2AAF859B" w14:textId="77777777" w:rsidR="009F18F6" w:rsidRPr="00356CD6" w:rsidRDefault="009F18F6" w:rsidP="009F18F6">
            <w:pPr>
              <w:numPr>
                <w:ilvl w:val="0"/>
                <w:numId w:val="48"/>
              </w:numPr>
              <w:spacing w:after="0"/>
              <w:rPr>
                <w:rFonts w:cs="Times"/>
                <w:iCs/>
              </w:rPr>
            </w:pPr>
            <w:r w:rsidRPr="00356CD6">
              <w:rPr>
                <w:rFonts w:cs="Times"/>
                <w:iCs/>
              </w:rPr>
              <w:t>FFS: Whether the definition of the i</w:t>
            </w:r>
            <w:r w:rsidRPr="00356CD6">
              <w:rPr>
                <w:rFonts w:cs="Times"/>
                <w:iCs/>
                <w:vertAlign w:val="superscript"/>
              </w:rPr>
              <w:t>th</w:t>
            </w:r>
            <w:r w:rsidRPr="00356CD6">
              <w:rPr>
                <w:rFonts w:cs="Times"/>
                <w:iCs/>
              </w:rPr>
              <w:t xml:space="preserve"> path </w:t>
            </w:r>
            <w:r>
              <w:rPr>
                <w:rFonts w:cs="Times"/>
                <w:iCs/>
              </w:rPr>
              <w:t xml:space="preserve">delay </w:t>
            </w:r>
            <w:r w:rsidRPr="00356CD6">
              <w:rPr>
                <w:rFonts w:cs="Times"/>
                <w:iCs/>
              </w:rPr>
              <w:t xml:space="preserve">(other than i=1) is required. </w:t>
            </w:r>
          </w:p>
          <w:p w14:paraId="2AA547DA" w14:textId="77777777" w:rsidR="009F18F6" w:rsidRPr="00356CD6" w:rsidRDefault="009F18F6" w:rsidP="009F18F6">
            <w:pPr>
              <w:numPr>
                <w:ilvl w:val="0"/>
                <w:numId w:val="48"/>
              </w:numPr>
              <w:spacing w:after="0"/>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21C2470C" w14:textId="77777777" w:rsidR="009F18F6" w:rsidRPr="00356CD6" w:rsidRDefault="009F18F6" w:rsidP="009F18F6">
            <w:pPr>
              <w:numPr>
                <w:ilvl w:val="0"/>
                <w:numId w:val="48"/>
              </w:numPr>
              <w:spacing w:after="0"/>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DL-AoD positioning</w:t>
            </w:r>
          </w:p>
          <w:p w14:paraId="352C4A76" w14:textId="77777777" w:rsidR="009F18F6" w:rsidRPr="00DE253F" w:rsidRDefault="009F18F6" w:rsidP="009F18F6">
            <w:pPr>
              <w:numPr>
                <w:ilvl w:val="0"/>
                <w:numId w:val="48"/>
              </w:numPr>
              <w:spacing w:after="0"/>
              <w:rPr>
                <w:rFonts w:cs="Times"/>
                <w:iCs/>
              </w:rPr>
            </w:pPr>
            <w:r w:rsidRPr="00356CD6">
              <w:rPr>
                <w:rFonts w:cs="Times"/>
                <w:iCs/>
              </w:rPr>
              <w:t>Send LS to RAN4 to check the details of the definition and feedback if they identify any update is necessary</w:t>
            </w:r>
          </w:p>
          <w:p w14:paraId="75851EEC" w14:textId="77777777" w:rsidR="009F18F6" w:rsidRPr="009F18F6" w:rsidRDefault="009F18F6" w:rsidP="00E36A9D">
            <w:pPr>
              <w:jc w:val="both"/>
              <w:rPr>
                <w:lang w:eastAsia="x-none"/>
              </w:rPr>
            </w:pPr>
          </w:p>
        </w:tc>
      </w:tr>
    </w:tbl>
    <w:p w14:paraId="569575C8" w14:textId="77777777" w:rsidR="009F18F6" w:rsidRDefault="009F18F6" w:rsidP="00E36A9D">
      <w:pPr>
        <w:jc w:val="both"/>
        <w:rPr>
          <w:lang w:val="en-US" w:eastAsia="x-none"/>
        </w:rPr>
      </w:pPr>
    </w:p>
    <w:p w14:paraId="124DFB7D" w14:textId="5B8A33D0" w:rsidR="00E36A9D" w:rsidRDefault="000B15E9" w:rsidP="00E36A9D">
      <w:pPr>
        <w:jc w:val="both"/>
        <w:rPr>
          <w:lang w:val="en-US" w:eastAsia="x-none"/>
        </w:rPr>
      </w:pPr>
      <w:r>
        <w:rPr>
          <w:lang w:val="en-US" w:eastAsia="x-none"/>
        </w:rPr>
        <w:t xml:space="preserve">This contribution discusses some </w:t>
      </w:r>
      <w:r w:rsidR="009F18F6">
        <w:rPr>
          <w:lang w:val="en-US" w:eastAsia="x-none"/>
        </w:rPr>
        <w:t>remaining aspects on</w:t>
      </w:r>
      <w:r>
        <w:rPr>
          <w:lang w:val="en-US" w:eastAsia="x-none"/>
        </w:rPr>
        <w:t xml:space="preserve"> DL-AoD enhancements to improve UE positioning accuracy in relation with the progress made in the previous meeting.</w:t>
      </w:r>
    </w:p>
    <w:p w14:paraId="54B59318" w14:textId="3A38FE1E" w:rsidR="00E36A9D" w:rsidRDefault="00E36A9D" w:rsidP="00E36A9D">
      <w:pPr>
        <w:pStyle w:val="Heading1"/>
        <w:pBdr>
          <w:top w:val="single" w:sz="4" w:space="1" w:color="auto"/>
        </w:pBdr>
        <w:rPr>
          <w:lang w:val="en-US"/>
        </w:rPr>
      </w:pPr>
      <w:r>
        <w:rPr>
          <w:lang w:val="en-US"/>
        </w:rPr>
        <w:t>Discussion on reporting of first arrival path</w:t>
      </w:r>
    </w:p>
    <w:p w14:paraId="6853D9DA" w14:textId="15C2BE28" w:rsidR="000B15E9" w:rsidRDefault="00E36A9D" w:rsidP="00E36A9D">
      <w:pPr>
        <w:jc w:val="both"/>
        <w:rPr>
          <w:lang w:val="en-US"/>
        </w:rPr>
      </w:pPr>
      <w:r>
        <w:rPr>
          <w:lang w:val="en-US"/>
        </w:rPr>
        <w:t>The definition of measured path DL PRS RSRP was agreed in RAN1#106b-e meeting. This definition is needed so that the RSRP measurement for specific path can be reported from a UE to improve AoD positioning. The primary intention is to report the first path because the first path is the primary information as it is typically the expected LoS component.</w:t>
      </w:r>
      <w:r w:rsidR="00DC3793">
        <w:rPr>
          <w:lang w:val="en-US"/>
        </w:rPr>
        <w:t xml:space="preserve"> However, from specification point of view, the definition should be generalized so that it can be applied to any path. A specific definition of the other path than the first path is not required.</w:t>
      </w:r>
    </w:p>
    <w:p w14:paraId="41B6A7F8" w14:textId="699E6D34" w:rsidR="00DC3793" w:rsidRDefault="00DC3793" w:rsidP="00E36A9D">
      <w:pPr>
        <w:jc w:val="both"/>
        <w:rPr>
          <w:rFonts w:cs="Times"/>
          <w:b/>
          <w:bCs/>
          <w:iCs/>
        </w:rPr>
      </w:pPr>
      <w:r w:rsidRPr="00DC3793">
        <w:rPr>
          <w:b/>
          <w:bCs/>
          <w:lang w:val="en-US"/>
        </w:rPr>
        <w:t xml:space="preserve">Proposal 1: The current definition of </w:t>
      </w:r>
      <w:r w:rsidRPr="00DC3793">
        <w:rPr>
          <w:rFonts w:cs="Times"/>
          <w:b/>
          <w:bCs/>
          <w:iCs/>
        </w:rPr>
        <w:t>measured path DL PRS RSRP for i</w:t>
      </w:r>
      <w:r w:rsidRPr="00DC3793">
        <w:rPr>
          <w:rFonts w:cs="Times"/>
          <w:b/>
          <w:bCs/>
          <w:iCs/>
          <w:vertAlign w:val="superscript"/>
        </w:rPr>
        <w:t>th</w:t>
      </w:r>
      <w:r w:rsidRPr="00DC3793">
        <w:rPr>
          <w:rFonts w:cs="Times"/>
          <w:b/>
          <w:bCs/>
          <w:iCs/>
        </w:rPr>
        <w:t xml:space="preserve"> path delay is sufficient. Specific definition of other path</w:t>
      </w:r>
      <w:r>
        <w:rPr>
          <w:rFonts w:cs="Times"/>
          <w:b/>
          <w:bCs/>
          <w:iCs/>
        </w:rPr>
        <w:t>(s)</w:t>
      </w:r>
      <w:r w:rsidRPr="00DC3793">
        <w:rPr>
          <w:rFonts w:cs="Times"/>
          <w:b/>
          <w:bCs/>
          <w:iCs/>
        </w:rPr>
        <w:t xml:space="preserve"> than the first path (other than i=1) is not required.</w:t>
      </w:r>
    </w:p>
    <w:p w14:paraId="0B47F115" w14:textId="5AF95DAE" w:rsidR="00DC3793" w:rsidRPr="00DC3793" w:rsidRDefault="00DC3793" w:rsidP="00E36A9D">
      <w:pPr>
        <w:jc w:val="both"/>
        <w:rPr>
          <w:rFonts w:cs="Times"/>
          <w:iCs/>
        </w:rPr>
      </w:pPr>
      <w:r w:rsidRPr="00DC3793">
        <w:rPr>
          <w:rFonts w:cs="Times"/>
          <w:iCs/>
        </w:rPr>
        <w:t>We should also consider the reported measured path DL PRS RSRP for i</w:t>
      </w:r>
      <w:r w:rsidRPr="00DC3793">
        <w:rPr>
          <w:rFonts w:cs="Times"/>
          <w:iCs/>
          <w:vertAlign w:val="superscript"/>
        </w:rPr>
        <w:t>th</w:t>
      </w:r>
      <w:r w:rsidRPr="00DC3793">
        <w:rPr>
          <w:rFonts w:cs="Times"/>
          <w:iCs/>
        </w:rPr>
        <w:t xml:space="preserve"> path delay is normalized. In the last meeting, we discussed whether the path RSRP measurement is normalized with the legacy PRS RSRP. We support this type of normalization approach.</w:t>
      </w:r>
    </w:p>
    <w:p w14:paraId="12AE1D42" w14:textId="7889D690" w:rsidR="00DC3793" w:rsidRPr="00DC3793" w:rsidRDefault="00DC3793" w:rsidP="00E36A9D">
      <w:pPr>
        <w:jc w:val="both"/>
        <w:rPr>
          <w:b/>
          <w:bCs/>
          <w:lang w:val="en-US" w:eastAsia="x-none"/>
        </w:rPr>
      </w:pPr>
      <w:r w:rsidRPr="00DC3793">
        <w:rPr>
          <w:rFonts w:cs="Times"/>
          <w:b/>
          <w:bCs/>
          <w:iCs/>
        </w:rPr>
        <w:t>Proposal 2: The path RSRP measurement is normalized with PRS RSRP.</w:t>
      </w:r>
    </w:p>
    <w:p w14:paraId="0BFA6A23" w14:textId="40026D5A" w:rsidR="00465000" w:rsidRDefault="00465000" w:rsidP="00176766">
      <w:pPr>
        <w:pStyle w:val="Heading1"/>
        <w:pBdr>
          <w:top w:val="single" w:sz="4" w:space="1" w:color="auto"/>
        </w:pBdr>
        <w:rPr>
          <w:lang w:val="en-US"/>
        </w:rPr>
      </w:pPr>
      <w:r>
        <w:rPr>
          <w:lang w:val="en-US"/>
        </w:rPr>
        <w:t>Discussion on adjacent beam report</w:t>
      </w:r>
    </w:p>
    <w:p w14:paraId="50F5A38D" w14:textId="151577CD" w:rsidR="00FE1500" w:rsidRDefault="00EB3702" w:rsidP="000B15E9">
      <w:pPr>
        <w:jc w:val="both"/>
        <w:rPr>
          <w:lang w:val="en-US"/>
        </w:rPr>
      </w:pPr>
      <w:r>
        <w:rPr>
          <w:lang w:val="en-US"/>
        </w:rPr>
        <w:t xml:space="preserve">In RAN1#106e, the </w:t>
      </w:r>
      <w:r w:rsidR="000B15E9">
        <w:rPr>
          <w:lang w:val="en-US"/>
        </w:rPr>
        <w:t xml:space="preserve">discussion on assistance data (AD) sent from LMF to UE is still around enabling LMF to indicate </w:t>
      </w:r>
      <w:r w:rsidR="0051632C">
        <w:rPr>
          <w:lang w:val="en-US"/>
        </w:rPr>
        <w:t xml:space="preserve">UE of the </w:t>
      </w:r>
      <w:r w:rsidR="00DF38A6">
        <w:rPr>
          <w:lang w:val="en-US"/>
        </w:rPr>
        <w:t>adjacent beams</w:t>
      </w:r>
      <w:r w:rsidR="000B15E9">
        <w:rPr>
          <w:lang w:val="en-US"/>
        </w:rPr>
        <w:t xml:space="preserve">. </w:t>
      </w:r>
      <w:r w:rsidR="00DF38A6">
        <w:rPr>
          <w:lang w:val="en-US"/>
        </w:rPr>
        <w:t xml:space="preserve">Given by the description from the proponents, the adjacent beams report can be in a form of </w:t>
      </w:r>
      <w:r w:rsidR="000200D6">
        <w:rPr>
          <w:lang w:val="en-US"/>
        </w:rPr>
        <w:t xml:space="preserve">a subset of </w:t>
      </w:r>
      <w:r w:rsidR="00B85E07">
        <w:rPr>
          <w:lang w:val="en-US"/>
        </w:rPr>
        <w:t xml:space="preserve">PRS resource IDs associated </w:t>
      </w:r>
      <w:r w:rsidR="00B5199F">
        <w:rPr>
          <w:lang w:val="en-US"/>
        </w:rPr>
        <w:t xml:space="preserve">with each PRS </w:t>
      </w:r>
      <w:r w:rsidR="007C0496">
        <w:rPr>
          <w:lang w:val="en-US"/>
        </w:rPr>
        <w:t>resources [</w:t>
      </w:r>
      <w:r w:rsidR="00C1302D">
        <w:rPr>
          <w:lang w:val="en-US"/>
        </w:rPr>
        <w:t>3</w:t>
      </w:r>
      <w:r w:rsidR="007C0496">
        <w:rPr>
          <w:lang w:val="en-US"/>
        </w:rPr>
        <w:t>].</w:t>
      </w:r>
      <w:r w:rsidR="00E66165">
        <w:rPr>
          <w:lang w:val="en-US"/>
        </w:rPr>
        <w:t xml:space="preserve"> </w:t>
      </w:r>
    </w:p>
    <w:p w14:paraId="5F395FCC" w14:textId="732E2AF2" w:rsidR="00B24533" w:rsidRDefault="000B15E9" w:rsidP="000B15E9">
      <w:pPr>
        <w:jc w:val="both"/>
        <w:rPr>
          <w:lang w:val="en-US"/>
        </w:rPr>
      </w:pPr>
      <w:r>
        <w:rPr>
          <w:lang w:val="en-US"/>
        </w:rPr>
        <w:t xml:space="preserve">In our view, the intention of this method is to </w:t>
      </w:r>
      <w:r w:rsidR="00C375DD">
        <w:rPr>
          <w:lang w:val="en-US"/>
        </w:rPr>
        <w:t xml:space="preserve">indicate UE of the prioritization </w:t>
      </w:r>
      <w:r w:rsidR="00850172">
        <w:rPr>
          <w:lang w:val="en-US"/>
        </w:rPr>
        <w:t>of the reported PRS resource measurement</w:t>
      </w:r>
      <w:r w:rsidR="004251E0">
        <w:rPr>
          <w:lang w:val="en-US"/>
        </w:rPr>
        <w:t xml:space="preserve">s, under </w:t>
      </w:r>
      <w:r w:rsidR="00FC573A">
        <w:rPr>
          <w:lang w:val="en-US"/>
        </w:rPr>
        <w:t>different</w:t>
      </w:r>
      <w:r w:rsidR="004251E0">
        <w:rPr>
          <w:lang w:val="en-US"/>
        </w:rPr>
        <w:t xml:space="preserve"> condition</w:t>
      </w:r>
      <w:r w:rsidR="00E35259">
        <w:rPr>
          <w:lang w:val="en-US"/>
        </w:rPr>
        <w:t>s</w:t>
      </w:r>
      <w:r w:rsidR="004251E0">
        <w:rPr>
          <w:lang w:val="en-US"/>
        </w:rPr>
        <w:t>, i.e., based on the strongest beam</w:t>
      </w:r>
      <w:r w:rsidR="00FC2767">
        <w:rPr>
          <w:lang w:val="en-US"/>
        </w:rPr>
        <w:t>.</w:t>
      </w:r>
      <w:r>
        <w:rPr>
          <w:lang w:val="en-US"/>
        </w:rPr>
        <w:t xml:space="preserve"> </w:t>
      </w:r>
      <w:r w:rsidR="001E0DF5">
        <w:rPr>
          <w:lang w:val="en-US"/>
        </w:rPr>
        <w:t xml:space="preserve">For example, let’s assume </w:t>
      </w:r>
      <w:r w:rsidR="005C3FCF">
        <w:rPr>
          <w:lang w:val="en-US"/>
        </w:rPr>
        <w:t xml:space="preserve">there are </w:t>
      </w:r>
      <w:r w:rsidR="005C3FCF">
        <w:rPr>
          <w:lang w:val="en-US"/>
        </w:rPr>
        <w:lastRenderedPageBreak/>
        <w:t xml:space="preserve">6 Tx beams in total. LMF </w:t>
      </w:r>
      <w:r w:rsidR="0058156C">
        <w:rPr>
          <w:lang w:val="en-US"/>
        </w:rPr>
        <w:t xml:space="preserve">indicates UE with the following subsets: </w:t>
      </w:r>
      <w:r w:rsidR="008A0EA6">
        <w:rPr>
          <w:lang w:val="en-US"/>
        </w:rPr>
        <w:t>{</w:t>
      </w:r>
      <w:r w:rsidR="004E0E0B">
        <w:rPr>
          <w:lang w:val="en-US"/>
        </w:rPr>
        <w:t xml:space="preserve">PRS </w:t>
      </w:r>
      <w:r w:rsidR="00447DD4">
        <w:rPr>
          <w:lang w:val="en-US"/>
        </w:rPr>
        <w:t>#1 with sub</w:t>
      </w:r>
      <w:r w:rsidR="008431B8">
        <w:rPr>
          <w:lang w:val="en-US"/>
        </w:rPr>
        <w:t xml:space="preserve">set </w:t>
      </w:r>
      <w:r w:rsidR="00447DD4">
        <w:rPr>
          <w:lang w:val="en-US"/>
        </w:rPr>
        <w:t>[#2 #3 #4]</w:t>
      </w:r>
      <w:r w:rsidR="008A0EA6">
        <w:rPr>
          <w:lang w:val="en-US"/>
        </w:rPr>
        <w:t>}</w:t>
      </w:r>
      <w:r w:rsidR="00447DD4">
        <w:rPr>
          <w:lang w:val="en-US"/>
        </w:rPr>
        <w:t xml:space="preserve">, </w:t>
      </w:r>
      <w:r w:rsidR="008431B8">
        <w:rPr>
          <w:lang w:val="en-US"/>
        </w:rPr>
        <w:t>{PRS #2 with subset [#1 #3 #4]}…. A</w:t>
      </w:r>
      <w:r w:rsidR="00F16809">
        <w:rPr>
          <w:lang w:val="en-US"/>
        </w:rPr>
        <w:t xml:space="preserve"> UE measure all the beams and find the beam #2 </w:t>
      </w:r>
      <w:r w:rsidR="00DB419F">
        <w:rPr>
          <w:lang w:val="en-US"/>
        </w:rPr>
        <w:t xml:space="preserve">have the highest RSRP. And then UE </w:t>
      </w:r>
      <w:r w:rsidR="00167DBF">
        <w:rPr>
          <w:lang w:val="en-US"/>
        </w:rPr>
        <w:t>can</w:t>
      </w:r>
      <w:r w:rsidR="00DB419F">
        <w:rPr>
          <w:lang w:val="en-US"/>
        </w:rPr>
        <w:t xml:space="preserve"> </w:t>
      </w:r>
      <w:r w:rsidR="001B14E7">
        <w:rPr>
          <w:lang w:val="en-US"/>
        </w:rPr>
        <w:t>check the adjacent beam indication from LMF, which</w:t>
      </w:r>
      <w:r w:rsidR="00E40DFB">
        <w:rPr>
          <w:lang w:val="en-US"/>
        </w:rPr>
        <w:t xml:space="preserve"> </w:t>
      </w:r>
      <w:r w:rsidR="001B14E7">
        <w:rPr>
          <w:lang w:val="en-US"/>
        </w:rPr>
        <w:t xml:space="preserve">tell UE </w:t>
      </w:r>
      <w:r w:rsidR="00E40DFB">
        <w:rPr>
          <w:lang w:val="en-US"/>
        </w:rPr>
        <w:t>the PRS resource</w:t>
      </w:r>
      <w:r w:rsidR="00167DBF">
        <w:rPr>
          <w:lang w:val="en-US"/>
        </w:rPr>
        <w:t xml:space="preserve">s to be </w:t>
      </w:r>
      <w:r w:rsidR="00FE1500">
        <w:rPr>
          <w:lang w:val="en-US"/>
        </w:rPr>
        <w:t xml:space="preserve">reported is </w:t>
      </w:r>
      <w:r w:rsidR="001813C1">
        <w:rPr>
          <w:lang w:val="en-US"/>
        </w:rPr>
        <w:t xml:space="preserve">#1, #3 and #4. </w:t>
      </w:r>
      <w:r w:rsidR="004E5184">
        <w:rPr>
          <w:lang w:val="en-US"/>
        </w:rPr>
        <w:t xml:space="preserve"> </w:t>
      </w:r>
    </w:p>
    <w:p w14:paraId="1BEE0DFA" w14:textId="596B1EE9" w:rsidR="002D5F9D" w:rsidRPr="00B53148" w:rsidRDefault="008F14E7" w:rsidP="00B53148">
      <w:pPr>
        <w:jc w:val="both"/>
        <w:rPr>
          <w:lang w:val="en-US"/>
        </w:rPr>
      </w:pPr>
      <w:r>
        <w:rPr>
          <w:lang w:val="en-US"/>
        </w:rPr>
        <w:t xml:space="preserve">However, we </w:t>
      </w:r>
      <w:r w:rsidR="00AA2806">
        <w:rPr>
          <w:lang w:val="en-US"/>
        </w:rPr>
        <w:t xml:space="preserve">still </w:t>
      </w:r>
      <w:r w:rsidR="00957B3F">
        <w:rPr>
          <w:lang w:val="en-US"/>
        </w:rPr>
        <w:t>consider</w:t>
      </w:r>
      <w:r w:rsidR="00AA2806">
        <w:rPr>
          <w:lang w:val="en-US"/>
        </w:rPr>
        <w:t xml:space="preserve"> </w:t>
      </w:r>
      <w:r w:rsidR="00DE7423">
        <w:rPr>
          <w:lang w:val="en-US"/>
        </w:rPr>
        <w:t xml:space="preserve">there are still some issues or </w:t>
      </w:r>
      <w:r w:rsidR="00AE2E86">
        <w:rPr>
          <w:lang w:val="en-US"/>
        </w:rPr>
        <w:t>concerns for this method</w:t>
      </w:r>
      <w:r w:rsidR="00257E84">
        <w:rPr>
          <w:lang w:val="en-US"/>
        </w:rPr>
        <w:t xml:space="preserve">. </w:t>
      </w:r>
      <w:r w:rsidR="00314B16">
        <w:rPr>
          <w:lang w:val="en-US"/>
        </w:rPr>
        <w:t>On one hand, i</w:t>
      </w:r>
      <w:r w:rsidR="00211939" w:rsidRPr="00314B16">
        <w:rPr>
          <w:lang w:val="en-US"/>
        </w:rPr>
        <w:t>t</w:t>
      </w:r>
      <w:r w:rsidR="00957B3F" w:rsidRPr="00314B16">
        <w:rPr>
          <w:lang w:val="en-US"/>
        </w:rPr>
        <w:t xml:space="preserve"> is </w:t>
      </w:r>
      <w:r w:rsidR="0022638E" w:rsidRPr="00314B16">
        <w:rPr>
          <w:lang w:val="en-US"/>
        </w:rPr>
        <w:t xml:space="preserve">still </w:t>
      </w:r>
      <w:r w:rsidR="00957B3F" w:rsidRPr="00314B16">
        <w:rPr>
          <w:lang w:val="en-US"/>
        </w:rPr>
        <w:t>unclear</w:t>
      </w:r>
      <w:r w:rsidR="00EC38FF" w:rsidRPr="00314B16">
        <w:rPr>
          <w:lang w:val="en-US"/>
        </w:rPr>
        <w:t xml:space="preserve"> </w:t>
      </w:r>
      <w:r w:rsidR="00957B3F" w:rsidRPr="00314B16">
        <w:rPr>
          <w:lang w:val="en-US"/>
        </w:rPr>
        <w:t xml:space="preserve">how </w:t>
      </w:r>
      <w:r w:rsidR="0022638E" w:rsidRPr="00314B16">
        <w:rPr>
          <w:lang w:val="en-US"/>
        </w:rPr>
        <w:t xml:space="preserve">LMF </w:t>
      </w:r>
      <w:r w:rsidR="00A67BDC" w:rsidRPr="00314B16">
        <w:rPr>
          <w:lang w:val="en-US"/>
        </w:rPr>
        <w:t>obtain/predict subset</w:t>
      </w:r>
      <w:r w:rsidR="00181C29" w:rsidRPr="00314B16">
        <w:rPr>
          <w:lang w:val="en-US"/>
        </w:rPr>
        <w:t xml:space="preserve"> for each </w:t>
      </w:r>
      <w:r w:rsidR="00FA1A22" w:rsidRPr="00314B16">
        <w:rPr>
          <w:lang w:val="en-US"/>
        </w:rPr>
        <w:t>PRS resource</w:t>
      </w:r>
      <w:r w:rsidR="00EC38FF" w:rsidRPr="00314B16">
        <w:rPr>
          <w:lang w:val="en-US"/>
        </w:rPr>
        <w:t xml:space="preserve">. </w:t>
      </w:r>
      <w:r w:rsidR="00E25E6D" w:rsidRPr="00314B16">
        <w:rPr>
          <w:lang w:val="en-US"/>
        </w:rPr>
        <w:t>Let’s say</w:t>
      </w:r>
      <w:r w:rsidR="007367F9" w:rsidRPr="00314B16">
        <w:rPr>
          <w:lang w:val="en-US"/>
        </w:rPr>
        <w:t xml:space="preserve"> LMF can estimate</w:t>
      </w:r>
      <w:r w:rsidR="00E25E6D" w:rsidRPr="00314B16">
        <w:rPr>
          <w:lang w:val="en-US"/>
        </w:rPr>
        <w:t xml:space="preserve"> </w:t>
      </w:r>
      <w:r w:rsidR="00FA1A22" w:rsidRPr="00314B16">
        <w:rPr>
          <w:lang w:val="en-US"/>
        </w:rPr>
        <w:t>a</w:t>
      </w:r>
      <w:r w:rsidR="00E25E6D" w:rsidRPr="00314B16">
        <w:rPr>
          <w:lang w:val="en-US"/>
        </w:rPr>
        <w:t xml:space="preserve"> boresight direction </w:t>
      </w:r>
      <w:r w:rsidR="008562A1" w:rsidRPr="00314B16">
        <w:rPr>
          <w:lang w:val="en-US"/>
        </w:rPr>
        <w:t xml:space="preserve">and </w:t>
      </w:r>
      <w:r w:rsidR="00220470" w:rsidRPr="00314B16">
        <w:rPr>
          <w:lang w:val="en-US"/>
        </w:rPr>
        <w:t>an uncertain</w:t>
      </w:r>
      <w:r w:rsidR="0072518D" w:rsidRPr="00314B16">
        <w:rPr>
          <w:lang w:val="en-US"/>
        </w:rPr>
        <w:t>ty</w:t>
      </w:r>
      <w:r w:rsidR="00220470" w:rsidRPr="00314B16">
        <w:rPr>
          <w:lang w:val="en-US"/>
        </w:rPr>
        <w:t xml:space="preserve"> </w:t>
      </w:r>
      <w:r w:rsidR="00547DDA" w:rsidRPr="00314B16">
        <w:rPr>
          <w:lang w:val="en-US"/>
        </w:rPr>
        <w:t>range</w:t>
      </w:r>
      <w:r w:rsidR="00FA1A22" w:rsidRPr="00314B16">
        <w:rPr>
          <w:lang w:val="en-US"/>
        </w:rPr>
        <w:t xml:space="preserve"> for one UE and one TRP, based on the historical measurement</w:t>
      </w:r>
      <w:r w:rsidR="00220470" w:rsidRPr="00314B16">
        <w:rPr>
          <w:lang w:val="en-US"/>
        </w:rPr>
        <w:t>.</w:t>
      </w:r>
      <w:r w:rsidR="00D250D8" w:rsidRPr="00314B16">
        <w:rPr>
          <w:lang w:val="en-US"/>
        </w:rPr>
        <w:t xml:space="preserve"> This information can be mapped into one {PRS ID with subset […]}. </w:t>
      </w:r>
      <w:r w:rsidR="00CB53D2" w:rsidRPr="00314B16">
        <w:rPr>
          <w:lang w:val="en-US"/>
        </w:rPr>
        <w:t xml:space="preserve">But </w:t>
      </w:r>
      <w:r w:rsidR="000E3E1B" w:rsidRPr="00314B16">
        <w:rPr>
          <w:lang w:val="en-US"/>
        </w:rPr>
        <w:t xml:space="preserve">it is still unclear </w:t>
      </w:r>
      <w:r w:rsidR="0072518D" w:rsidRPr="00314B16">
        <w:rPr>
          <w:lang w:val="en-US"/>
        </w:rPr>
        <w:t xml:space="preserve">how LMF obtain the subset from the other PRS </w:t>
      </w:r>
      <w:r w:rsidR="00452B5A" w:rsidRPr="00314B16">
        <w:rPr>
          <w:lang w:val="en-US"/>
        </w:rPr>
        <w:t>resource</w:t>
      </w:r>
      <w:r w:rsidR="00C91138" w:rsidRPr="00314B16">
        <w:rPr>
          <w:lang w:val="en-US"/>
        </w:rPr>
        <w:t xml:space="preserve"> (the PRS resource excluding the best one)</w:t>
      </w:r>
      <w:r w:rsidR="007D229C" w:rsidRPr="00314B16">
        <w:rPr>
          <w:lang w:val="en-US"/>
        </w:rPr>
        <w:t>.</w:t>
      </w:r>
      <w:r w:rsidR="00D333D4" w:rsidRPr="00314B16">
        <w:rPr>
          <w:lang w:val="en-US"/>
        </w:rPr>
        <w:t xml:space="preserve"> </w:t>
      </w:r>
      <w:r w:rsidR="00B53148">
        <w:rPr>
          <w:lang w:val="en-US"/>
        </w:rPr>
        <w:t>On the other hand, i</w:t>
      </w:r>
      <w:r w:rsidR="00E01AD9" w:rsidRPr="00B53148">
        <w:rPr>
          <w:lang w:val="en-US"/>
        </w:rPr>
        <w:t xml:space="preserve">f the </w:t>
      </w:r>
      <w:r w:rsidR="00D06CA4" w:rsidRPr="00B53148">
        <w:rPr>
          <w:lang w:val="en-US"/>
        </w:rPr>
        <w:t xml:space="preserve">adjacent beam </w:t>
      </w:r>
      <w:r w:rsidR="00E01AD9" w:rsidRPr="00B53148">
        <w:rPr>
          <w:lang w:val="en-US"/>
        </w:rPr>
        <w:t xml:space="preserve">subsets </w:t>
      </w:r>
      <w:r w:rsidR="00D06CA4" w:rsidRPr="00B53148">
        <w:rPr>
          <w:lang w:val="en-US"/>
        </w:rPr>
        <w:t xml:space="preserve">are predicted from </w:t>
      </w:r>
      <w:r w:rsidR="00E01AD9" w:rsidRPr="00B53148">
        <w:rPr>
          <w:lang w:val="en-US"/>
        </w:rPr>
        <w:t xml:space="preserve">the historical measurement, </w:t>
      </w:r>
      <w:r w:rsidR="0061546F" w:rsidRPr="00B53148">
        <w:rPr>
          <w:lang w:val="en-US"/>
        </w:rPr>
        <w:t xml:space="preserve">there will </w:t>
      </w:r>
      <w:r w:rsidR="008E46C5" w:rsidRPr="00B53148">
        <w:rPr>
          <w:lang w:val="en-US"/>
        </w:rPr>
        <w:t xml:space="preserve">be </w:t>
      </w:r>
      <w:r w:rsidR="0061546F" w:rsidRPr="00B53148">
        <w:rPr>
          <w:lang w:val="en-US"/>
        </w:rPr>
        <w:t xml:space="preserve">no extra gain expected </w:t>
      </w:r>
      <w:r w:rsidR="00D06CA4" w:rsidRPr="00B53148">
        <w:rPr>
          <w:lang w:val="en-US"/>
        </w:rPr>
        <w:t xml:space="preserve">on this method </w:t>
      </w:r>
      <w:r w:rsidR="008E46C5" w:rsidRPr="00B53148">
        <w:rPr>
          <w:lang w:val="en-US"/>
        </w:rPr>
        <w:t>over the boresight direction method</w:t>
      </w:r>
      <w:r w:rsidR="00FA7BBF" w:rsidRPr="00B53148">
        <w:rPr>
          <w:lang w:val="en-US"/>
        </w:rPr>
        <w:t xml:space="preserve">, since both reports </w:t>
      </w:r>
      <w:r w:rsidR="009A5120" w:rsidRPr="00B53148">
        <w:rPr>
          <w:lang w:val="en-US"/>
        </w:rPr>
        <w:t xml:space="preserve">obtain </w:t>
      </w:r>
      <w:r w:rsidR="00FA7BBF" w:rsidRPr="00B53148">
        <w:rPr>
          <w:lang w:val="en-US"/>
        </w:rPr>
        <w:t>the same information</w:t>
      </w:r>
      <w:r w:rsidR="00D06CA4" w:rsidRPr="00B53148">
        <w:rPr>
          <w:lang w:val="en-US"/>
        </w:rPr>
        <w:t xml:space="preserve"> </w:t>
      </w:r>
      <w:r w:rsidR="00FA7BBF" w:rsidRPr="00B53148">
        <w:rPr>
          <w:lang w:val="en-US"/>
        </w:rPr>
        <w:t>(historical measurement).</w:t>
      </w:r>
      <w:r w:rsidR="00FA0D77" w:rsidRPr="00B53148">
        <w:rPr>
          <w:lang w:val="en-US"/>
        </w:rPr>
        <w:t xml:space="preserve"> </w:t>
      </w:r>
    </w:p>
    <w:p w14:paraId="79B47EC8" w14:textId="32017735" w:rsidR="00DF23A2" w:rsidRDefault="00DF23A2" w:rsidP="00A6628A">
      <w:pPr>
        <w:jc w:val="both"/>
        <w:rPr>
          <w:b/>
          <w:bCs/>
        </w:rPr>
      </w:pPr>
      <w:r w:rsidRPr="00E405B6">
        <w:rPr>
          <w:b/>
          <w:bCs/>
          <w:lang w:val="en-US"/>
        </w:rPr>
        <w:t>Observation</w:t>
      </w:r>
      <w:r w:rsidR="00CC7927">
        <w:rPr>
          <w:b/>
          <w:bCs/>
          <w:lang w:val="en-US"/>
        </w:rPr>
        <w:t xml:space="preserve"> 1</w:t>
      </w:r>
      <w:r w:rsidRPr="00E405B6">
        <w:rPr>
          <w:b/>
          <w:bCs/>
          <w:lang w:val="en-US"/>
        </w:rPr>
        <w:t>:</w:t>
      </w:r>
      <w:r>
        <w:rPr>
          <w:lang w:val="en-US"/>
        </w:rPr>
        <w:t xml:space="preserve"> </w:t>
      </w:r>
      <w:r>
        <w:rPr>
          <w:b/>
          <w:bCs/>
        </w:rPr>
        <w:t>Enabling LMF to indicate adjacent beams h</w:t>
      </w:r>
      <w:r w:rsidR="004E3F8A">
        <w:rPr>
          <w:b/>
          <w:bCs/>
        </w:rPr>
        <w:t>as</w:t>
      </w:r>
      <w:r>
        <w:rPr>
          <w:b/>
          <w:bCs/>
        </w:rPr>
        <w:t xml:space="preserve"> some issues, such as unclear feasibility to predict adjacent beams</w:t>
      </w:r>
      <w:r w:rsidR="00F872E1">
        <w:rPr>
          <w:b/>
          <w:bCs/>
        </w:rPr>
        <w:t xml:space="preserve"> and mismatch between UE and gNB’s </w:t>
      </w:r>
      <w:r w:rsidR="000A03E1">
        <w:rPr>
          <w:b/>
          <w:bCs/>
        </w:rPr>
        <w:t xml:space="preserve">decision. </w:t>
      </w:r>
    </w:p>
    <w:p w14:paraId="69112463" w14:textId="73A1AD64" w:rsidR="003A20C5" w:rsidRPr="00CC7927" w:rsidRDefault="003A20C5" w:rsidP="00A6628A">
      <w:pPr>
        <w:jc w:val="both"/>
        <w:rPr>
          <w:lang w:val="en-US"/>
        </w:rPr>
      </w:pPr>
      <w:r>
        <w:rPr>
          <w:lang w:val="en-US"/>
        </w:rPr>
        <w:t>Based on the af</w:t>
      </w:r>
      <w:r w:rsidR="00A31D51">
        <w:rPr>
          <w:lang w:val="en-US"/>
        </w:rPr>
        <w:t xml:space="preserve">orementioned </w:t>
      </w:r>
      <w:r>
        <w:rPr>
          <w:lang w:val="en-US"/>
        </w:rPr>
        <w:t>reason</w:t>
      </w:r>
      <w:r w:rsidRPr="00314B16">
        <w:rPr>
          <w:lang w:val="en-US"/>
        </w:rPr>
        <w:t xml:space="preserve">, we consider boresight direction with expected AoD </w:t>
      </w:r>
      <w:r>
        <w:rPr>
          <w:lang w:val="en-US"/>
        </w:rPr>
        <w:t xml:space="preserve">range </w:t>
      </w:r>
      <w:r w:rsidRPr="00314B16">
        <w:rPr>
          <w:lang w:val="en-US"/>
        </w:rPr>
        <w:t xml:space="preserve">reporting is an easier </w:t>
      </w:r>
      <w:r>
        <w:rPr>
          <w:lang w:val="en-US"/>
        </w:rPr>
        <w:t xml:space="preserve">and better </w:t>
      </w:r>
      <w:r w:rsidRPr="00314B16">
        <w:rPr>
          <w:lang w:val="en-US"/>
        </w:rPr>
        <w:t xml:space="preserve">approach </w:t>
      </w:r>
      <w:r>
        <w:rPr>
          <w:lang w:val="en-US"/>
        </w:rPr>
        <w:t xml:space="preserve">than the adjacent beam reporting. It should be noted that UE is not able to resolve coordination transfer, i.e. LCS to GCS or GCS to LCS, due to the unknown orientation of UE. To address this issue, LMF can indicate the resource IDs corresponding to the boresight direction and expected AoD, instead of indicating </w:t>
      </w:r>
      <w:r w:rsidR="00C11200">
        <w:rPr>
          <w:lang w:val="en-US"/>
        </w:rPr>
        <w:t>the</w:t>
      </w:r>
      <w:r>
        <w:rPr>
          <w:lang w:val="en-US"/>
        </w:rPr>
        <w:t xml:space="preserve"> angles. </w:t>
      </w:r>
      <w:r w:rsidR="003D5361">
        <w:rPr>
          <w:lang w:val="en-US"/>
        </w:rPr>
        <w:t xml:space="preserve">Besides that, </w:t>
      </w:r>
      <w:r w:rsidR="004172DF">
        <w:rPr>
          <w:lang w:val="en-US"/>
        </w:rPr>
        <w:t xml:space="preserve">we tend to leave adjacent beam report as a UE implementation. No indication from LMF is needed. </w:t>
      </w:r>
    </w:p>
    <w:p w14:paraId="42367FBE" w14:textId="28F96C3A" w:rsidR="00C44390" w:rsidRDefault="00354F47" w:rsidP="00A6628A">
      <w:pPr>
        <w:jc w:val="both"/>
        <w:rPr>
          <w:b/>
          <w:bCs/>
          <w:lang w:val="en-US"/>
        </w:rPr>
      </w:pPr>
      <w:r w:rsidRPr="00B53148">
        <w:rPr>
          <w:b/>
          <w:bCs/>
          <w:lang w:val="en-US"/>
        </w:rPr>
        <w:t>Proposal</w:t>
      </w:r>
      <w:r w:rsidR="00CC7927">
        <w:rPr>
          <w:b/>
          <w:bCs/>
          <w:lang w:val="en-US"/>
        </w:rPr>
        <w:t xml:space="preserve"> </w:t>
      </w:r>
      <w:r w:rsidR="00DC3793">
        <w:rPr>
          <w:b/>
          <w:bCs/>
          <w:lang w:val="en-US"/>
        </w:rPr>
        <w:t>3</w:t>
      </w:r>
      <w:r w:rsidRPr="00B53148">
        <w:rPr>
          <w:b/>
          <w:bCs/>
          <w:lang w:val="en-US"/>
        </w:rPr>
        <w:t>:</w:t>
      </w:r>
      <w:r w:rsidR="00B53148">
        <w:rPr>
          <w:b/>
          <w:bCs/>
          <w:lang w:val="en-US"/>
        </w:rPr>
        <w:t xml:space="preserve"> </w:t>
      </w:r>
      <w:r w:rsidR="00F969A7">
        <w:rPr>
          <w:b/>
          <w:bCs/>
          <w:lang w:val="en-US"/>
        </w:rPr>
        <w:t xml:space="preserve">Support </w:t>
      </w:r>
      <w:r w:rsidR="00D3607F">
        <w:rPr>
          <w:b/>
          <w:bCs/>
          <w:lang w:val="en-US"/>
        </w:rPr>
        <w:t xml:space="preserve">LMF to </w:t>
      </w:r>
      <w:r w:rsidR="0003073C">
        <w:rPr>
          <w:b/>
          <w:bCs/>
          <w:lang w:val="en-US"/>
        </w:rPr>
        <w:t>indicate UE of</w:t>
      </w:r>
      <w:r w:rsidR="00D3607F">
        <w:rPr>
          <w:b/>
          <w:bCs/>
          <w:lang w:val="en-US"/>
        </w:rPr>
        <w:t xml:space="preserve"> the </w:t>
      </w:r>
      <w:r w:rsidR="007C699D">
        <w:rPr>
          <w:b/>
          <w:bCs/>
          <w:lang w:val="en-US"/>
        </w:rPr>
        <w:t xml:space="preserve">resource IDs, which corresponds to the boresight direction and the expected AoD range, </w:t>
      </w:r>
      <w:r w:rsidR="00380C30">
        <w:rPr>
          <w:b/>
          <w:bCs/>
          <w:lang w:val="en-US"/>
        </w:rPr>
        <w:t>in</w:t>
      </w:r>
      <w:r w:rsidR="007C699D">
        <w:rPr>
          <w:b/>
          <w:bCs/>
          <w:lang w:val="en-US"/>
        </w:rPr>
        <w:t xml:space="preserve"> </w:t>
      </w:r>
      <w:r w:rsidR="0003073C">
        <w:rPr>
          <w:b/>
          <w:bCs/>
          <w:lang w:val="en-US"/>
        </w:rPr>
        <w:t xml:space="preserve">the assistance data </w:t>
      </w:r>
      <w:r w:rsidR="00380C30">
        <w:rPr>
          <w:b/>
          <w:bCs/>
          <w:lang w:val="en-US"/>
        </w:rPr>
        <w:t>report.</w:t>
      </w:r>
      <w:r w:rsidR="003D5361">
        <w:rPr>
          <w:b/>
          <w:bCs/>
          <w:lang w:val="en-US"/>
        </w:rPr>
        <w:t xml:space="preserve"> </w:t>
      </w:r>
    </w:p>
    <w:p w14:paraId="28E4762D" w14:textId="04312273" w:rsidR="006451EF" w:rsidRPr="00B53148" w:rsidRDefault="00155CC9" w:rsidP="00A6628A">
      <w:pPr>
        <w:jc w:val="both"/>
        <w:rPr>
          <w:b/>
          <w:bCs/>
          <w:lang w:val="en-US"/>
        </w:rPr>
      </w:pPr>
      <w:r>
        <w:rPr>
          <w:b/>
          <w:bCs/>
          <w:lang w:val="en-US"/>
        </w:rPr>
        <w:t>Proposal</w:t>
      </w:r>
      <w:r w:rsidR="00CC7927">
        <w:rPr>
          <w:b/>
          <w:bCs/>
          <w:lang w:val="en-US"/>
        </w:rPr>
        <w:t xml:space="preserve"> </w:t>
      </w:r>
      <w:r w:rsidR="00DC3793">
        <w:rPr>
          <w:b/>
          <w:bCs/>
          <w:lang w:val="en-US"/>
        </w:rPr>
        <w:t>4</w:t>
      </w:r>
      <w:r>
        <w:rPr>
          <w:b/>
          <w:bCs/>
          <w:lang w:val="en-US"/>
        </w:rPr>
        <w:t xml:space="preserve">: </w:t>
      </w:r>
      <w:r w:rsidR="002370DD">
        <w:rPr>
          <w:b/>
          <w:bCs/>
          <w:lang w:val="en-US"/>
        </w:rPr>
        <w:t xml:space="preserve">Defining adjacent beam </w:t>
      </w:r>
      <w:r w:rsidR="006300D6">
        <w:rPr>
          <w:b/>
          <w:bCs/>
          <w:lang w:val="en-US"/>
        </w:rPr>
        <w:t>is</w:t>
      </w:r>
      <w:r w:rsidR="00993F12">
        <w:rPr>
          <w:b/>
          <w:bCs/>
          <w:lang w:val="en-US"/>
        </w:rPr>
        <w:t xml:space="preserve"> UE implementation. No indication </w:t>
      </w:r>
      <w:r w:rsidR="004172DF">
        <w:rPr>
          <w:b/>
          <w:bCs/>
          <w:lang w:val="en-US"/>
        </w:rPr>
        <w:t xml:space="preserve">from LMF </w:t>
      </w:r>
      <w:r w:rsidR="00993F12">
        <w:rPr>
          <w:b/>
          <w:bCs/>
          <w:lang w:val="en-US"/>
        </w:rPr>
        <w:t xml:space="preserve">is needed. </w:t>
      </w:r>
    </w:p>
    <w:bookmarkEnd w:id="1"/>
    <w:bookmarkEnd w:id="2"/>
    <w:p w14:paraId="6DA6A56B" w14:textId="13BAA0D0" w:rsidR="00902F2E" w:rsidRPr="0006674D" w:rsidRDefault="00690960" w:rsidP="00176766">
      <w:pPr>
        <w:pStyle w:val="Heading1"/>
        <w:pBdr>
          <w:top w:val="single" w:sz="4" w:space="1" w:color="auto"/>
        </w:pBdr>
        <w:rPr>
          <w:lang w:val="en-US"/>
        </w:rPr>
      </w:pPr>
      <w:r w:rsidRPr="0006674D">
        <w:rPr>
          <w:lang w:val="en-US"/>
        </w:rPr>
        <w:t xml:space="preserve">Tx </w:t>
      </w:r>
      <w:r w:rsidR="00902F2E" w:rsidRPr="0006674D">
        <w:rPr>
          <w:lang w:val="en-US"/>
        </w:rPr>
        <w:t xml:space="preserve">Beam </w:t>
      </w:r>
      <w:r w:rsidR="00634319" w:rsidRPr="0006674D">
        <w:rPr>
          <w:lang w:val="en-US"/>
        </w:rPr>
        <w:t>inf</w:t>
      </w:r>
      <w:r w:rsidR="00773908" w:rsidRPr="0006674D">
        <w:rPr>
          <w:lang w:val="en-US"/>
        </w:rPr>
        <w:t>ormation</w:t>
      </w:r>
      <w:r w:rsidR="00634319" w:rsidRPr="0006674D">
        <w:rPr>
          <w:lang w:val="en-US"/>
        </w:rPr>
        <w:t xml:space="preserve"> </w:t>
      </w:r>
      <w:r w:rsidR="00902F2E" w:rsidRPr="0006674D">
        <w:rPr>
          <w:lang w:val="en-US"/>
        </w:rPr>
        <w:t>reporting</w:t>
      </w:r>
    </w:p>
    <w:p w14:paraId="30C4ACA5" w14:textId="7E213888" w:rsidR="00E86340" w:rsidRDefault="00E51C04" w:rsidP="002E1D88">
      <w:pPr>
        <w:jc w:val="both"/>
        <w:rPr>
          <w:lang w:val="en-US"/>
        </w:rPr>
      </w:pPr>
      <w:r>
        <w:rPr>
          <w:lang w:val="en-US"/>
        </w:rPr>
        <w:t>In RAN1#</w:t>
      </w:r>
      <w:r w:rsidR="002066D7">
        <w:rPr>
          <w:lang w:val="en-US"/>
        </w:rPr>
        <w:t>10</w:t>
      </w:r>
      <w:r w:rsidR="00CA3BC3">
        <w:rPr>
          <w:lang w:val="en-US"/>
        </w:rPr>
        <w:t>6</w:t>
      </w:r>
      <w:r w:rsidR="00A13DE9">
        <w:rPr>
          <w:lang w:val="en-US"/>
        </w:rPr>
        <w:t>e meeting</w:t>
      </w:r>
      <w:r>
        <w:rPr>
          <w:lang w:val="en-US"/>
        </w:rPr>
        <w:t xml:space="preserve">, it was </w:t>
      </w:r>
      <w:r w:rsidR="007A3327">
        <w:rPr>
          <w:lang w:val="en-US"/>
        </w:rPr>
        <w:t xml:space="preserve">agreed </w:t>
      </w:r>
      <w:r w:rsidR="000750AC">
        <w:rPr>
          <w:lang w:val="en-US"/>
        </w:rPr>
        <w:t xml:space="preserve">upon </w:t>
      </w:r>
      <w:r w:rsidR="002006E7">
        <w:rPr>
          <w:lang w:val="en-US"/>
        </w:rPr>
        <w:t xml:space="preserve">that </w:t>
      </w:r>
      <w:r w:rsidR="00AB4995">
        <w:rPr>
          <w:lang w:val="en-US"/>
        </w:rPr>
        <w:t>gNB report</w:t>
      </w:r>
      <w:r w:rsidR="00235A6C">
        <w:rPr>
          <w:lang w:val="en-US"/>
        </w:rPr>
        <w:t>s</w:t>
      </w:r>
      <w:r w:rsidR="00AB4995">
        <w:rPr>
          <w:lang w:val="en-US"/>
        </w:rPr>
        <w:t xml:space="preserve"> the beam/antenna information </w:t>
      </w:r>
      <w:r w:rsidR="000750AC">
        <w:rPr>
          <w:lang w:val="en-US"/>
        </w:rPr>
        <w:t xml:space="preserve">in a form a quantized </w:t>
      </w:r>
      <w:r w:rsidR="00E86340">
        <w:rPr>
          <w:lang w:val="en-US"/>
        </w:rPr>
        <w:t xml:space="preserve">angular power response </w:t>
      </w:r>
      <w:r w:rsidR="00AB4995">
        <w:rPr>
          <w:lang w:val="en-US"/>
        </w:rPr>
        <w:t xml:space="preserve">to the LMF. </w:t>
      </w:r>
      <w:r w:rsidR="004C70B9">
        <w:rPr>
          <w:lang w:val="en-US"/>
        </w:rPr>
        <w:t xml:space="preserve">It is beneficial but may not be feasible in </w:t>
      </w:r>
      <w:r w:rsidR="00207D47">
        <w:rPr>
          <w:lang w:val="en-US"/>
        </w:rPr>
        <w:t xml:space="preserve">a case where gNB has multiple sweeping beams. </w:t>
      </w:r>
      <w:r w:rsidR="00790E3D">
        <w:rPr>
          <w:lang w:val="en-US"/>
        </w:rPr>
        <w:t xml:space="preserve">A gNB could have maximum 64 different </w:t>
      </w:r>
      <w:r w:rsidR="00EA02B6">
        <w:rPr>
          <w:lang w:val="en-US"/>
        </w:rPr>
        <w:t xml:space="preserve">Tx </w:t>
      </w:r>
      <w:r w:rsidR="00790E3D">
        <w:rPr>
          <w:lang w:val="en-US"/>
        </w:rPr>
        <w:t>beams</w:t>
      </w:r>
      <w:r w:rsidR="00EA02B6">
        <w:rPr>
          <w:lang w:val="en-US"/>
        </w:rPr>
        <w:t xml:space="preserve">. If </w:t>
      </w:r>
      <w:r w:rsidR="00A27D88">
        <w:rPr>
          <w:lang w:val="en-US"/>
        </w:rPr>
        <w:t xml:space="preserve">gNB reports </w:t>
      </w:r>
      <w:r w:rsidR="00A448C1">
        <w:rPr>
          <w:lang w:val="en-US"/>
        </w:rPr>
        <w:t>all the</w:t>
      </w:r>
      <w:r w:rsidR="00EA02B6">
        <w:rPr>
          <w:lang w:val="en-US"/>
        </w:rPr>
        <w:t xml:space="preserve"> beam </w:t>
      </w:r>
      <w:r w:rsidR="001B4DE4">
        <w:rPr>
          <w:lang w:val="en-US"/>
        </w:rPr>
        <w:t xml:space="preserve">information, i.e., the power response, </w:t>
      </w:r>
      <w:r w:rsidR="00A27D88">
        <w:rPr>
          <w:lang w:val="en-US"/>
        </w:rPr>
        <w:t xml:space="preserve">the reporting size would be huge. </w:t>
      </w:r>
    </w:p>
    <w:p w14:paraId="575AA412" w14:textId="004EE50F" w:rsidR="004C70B9" w:rsidRDefault="00D90BAF" w:rsidP="002E1D88">
      <w:pPr>
        <w:jc w:val="both"/>
        <w:rPr>
          <w:lang w:val="en-US"/>
        </w:rPr>
      </w:pPr>
      <w:r>
        <w:rPr>
          <w:lang w:val="en-US"/>
        </w:rPr>
        <w:t xml:space="preserve">To </w:t>
      </w:r>
      <w:r w:rsidR="00383F02">
        <w:rPr>
          <w:lang w:val="en-US"/>
        </w:rPr>
        <w:t>improve</w:t>
      </w:r>
      <w:r>
        <w:rPr>
          <w:lang w:val="en-US"/>
        </w:rPr>
        <w:t xml:space="preserve"> the </w:t>
      </w:r>
      <w:r w:rsidR="00B11F55">
        <w:rPr>
          <w:lang w:val="en-US"/>
        </w:rPr>
        <w:t xml:space="preserve">reporting size in case of using MIMO, we consider reporting the </w:t>
      </w:r>
      <w:r w:rsidR="008B6B3A">
        <w:rPr>
          <w:lang w:val="en-US"/>
        </w:rPr>
        <w:t xml:space="preserve">beamforming codebook would be a better solution. </w:t>
      </w:r>
      <w:r w:rsidR="00FE2296">
        <w:rPr>
          <w:lang w:val="en-US"/>
        </w:rPr>
        <w:t xml:space="preserve">Beamforming codebook </w:t>
      </w:r>
      <w:r w:rsidR="005C74E9">
        <w:rPr>
          <w:lang w:val="en-US"/>
        </w:rPr>
        <w:t xml:space="preserve">is a matrix </w:t>
      </w:r>
      <w:r w:rsidR="00FE2296">
        <w:rPr>
          <w:lang w:val="en-US"/>
        </w:rPr>
        <w:t>contain</w:t>
      </w:r>
      <w:r w:rsidR="005C74E9">
        <w:rPr>
          <w:lang w:val="en-US"/>
        </w:rPr>
        <w:t>ing</w:t>
      </w:r>
      <w:r w:rsidR="00FE2296">
        <w:rPr>
          <w:lang w:val="en-US"/>
        </w:rPr>
        <w:t xml:space="preserve"> the phase information across </w:t>
      </w:r>
      <w:r w:rsidR="005C74E9">
        <w:rPr>
          <w:lang w:val="en-US"/>
        </w:rPr>
        <w:t>different antenna elements in a MIMO antenna.</w:t>
      </w:r>
      <w:r w:rsidR="009C6C42">
        <w:rPr>
          <w:lang w:val="en-US"/>
        </w:rPr>
        <w:t xml:space="preserve"> </w:t>
      </w:r>
      <w:r w:rsidR="00620953">
        <w:rPr>
          <w:lang w:val="en-US"/>
        </w:rPr>
        <w:t xml:space="preserve">Normally, the codebook size would not be </w:t>
      </w:r>
      <w:r w:rsidR="00D36E39">
        <w:rPr>
          <w:lang w:val="en-US"/>
        </w:rPr>
        <w:t xml:space="preserve">large compared with the quantized power response. For example, </w:t>
      </w:r>
      <w:r w:rsidR="00087F12">
        <w:rPr>
          <w:lang w:val="en-US"/>
        </w:rPr>
        <w:t xml:space="preserve">in the baseline positioning assumption, </w:t>
      </w:r>
      <w:r w:rsidR="00C21CDC">
        <w:rPr>
          <w:lang w:val="en-US"/>
        </w:rPr>
        <w:t xml:space="preserve">gNB in FR1 is using 4X4 </w:t>
      </w:r>
      <w:r w:rsidR="00087F12">
        <w:rPr>
          <w:lang w:val="en-US"/>
        </w:rPr>
        <w:t xml:space="preserve">Tx </w:t>
      </w:r>
      <w:r w:rsidR="00C21CDC">
        <w:rPr>
          <w:lang w:val="en-US"/>
        </w:rPr>
        <w:t>MIMO antenna</w:t>
      </w:r>
      <w:r w:rsidR="00087F12">
        <w:rPr>
          <w:lang w:val="en-US"/>
        </w:rPr>
        <w:t xml:space="preserve">. The </w:t>
      </w:r>
      <w:r w:rsidR="003C76BD">
        <w:rPr>
          <w:lang w:val="en-US"/>
        </w:rPr>
        <w:t xml:space="preserve">size of </w:t>
      </w:r>
      <w:r w:rsidR="00087F12">
        <w:rPr>
          <w:lang w:val="en-US"/>
        </w:rPr>
        <w:t xml:space="preserve">corresponding codebook </w:t>
      </w:r>
      <w:r w:rsidR="003C76BD">
        <w:rPr>
          <w:lang w:val="en-US"/>
        </w:rPr>
        <w:t xml:space="preserve">would be also 4X4, which is 16 values in total. </w:t>
      </w:r>
      <w:r w:rsidR="00A7756C">
        <w:rPr>
          <w:lang w:val="en-US"/>
        </w:rPr>
        <w:t>It should be noted that having the codebook</w:t>
      </w:r>
      <w:r w:rsidR="00BC208B">
        <w:rPr>
          <w:lang w:val="en-US"/>
        </w:rPr>
        <w:t xml:space="preserve">, </w:t>
      </w:r>
      <w:r w:rsidR="00F7688B">
        <w:rPr>
          <w:lang w:val="en-US"/>
        </w:rPr>
        <w:t xml:space="preserve">LMF can recover the whole angular power response </w:t>
      </w:r>
      <w:r w:rsidR="00842432">
        <w:rPr>
          <w:lang w:val="en-US"/>
        </w:rPr>
        <w:t xml:space="preserve">with high </w:t>
      </w:r>
      <w:r w:rsidR="00842432" w:rsidRPr="00842432">
        <w:rPr>
          <w:lang w:val="en-US"/>
        </w:rPr>
        <w:t>granularity</w:t>
      </w:r>
      <w:r w:rsidR="00D96C58">
        <w:rPr>
          <w:lang w:val="en-US"/>
        </w:rPr>
        <w:t xml:space="preserve">. </w:t>
      </w:r>
      <w:r w:rsidR="00537AD5">
        <w:rPr>
          <w:lang w:val="en-US"/>
        </w:rPr>
        <w:t xml:space="preserve">But for </w:t>
      </w:r>
      <w:r w:rsidR="00350FCC">
        <w:rPr>
          <w:lang w:val="en-US"/>
        </w:rPr>
        <w:t xml:space="preserve">quantized angular power response, the </w:t>
      </w:r>
      <w:r w:rsidR="006E2C3D">
        <w:rPr>
          <w:lang w:val="en-US"/>
        </w:rPr>
        <w:t xml:space="preserve">granularity would be varied </w:t>
      </w:r>
      <w:r w:rsidR="001E22BB">
        <w:rPr>
          <w:lang w:val="en-US"/>
        </w:rPr>
        <w:t>depending on</w:t>
      </w:r>
      <w:r w:rsidR="006E2C3D">
        <w:rPr>
          <w:lang w:val="en-US"/>
        </w:rPr>
        <w:t xml:space="preserve"> the </w:t>
      </w:r>
      <w:r w:rsidR="001E22BB">
        <w:rPr>
          <w:lang w:val="en-US"/>
        </w:rPr>
        <w:t>quantization level</w:t>
      </w:r>
      <w:r w:rsidR="00F5491F">
        <w:rPr>
          <w:lang w:val="en-US"/>
        </w:rPr>
        <w:t>, i.e. how dense the sampling can make</w:t>
      </w:r>
      <w:r w:rsidR="001E22BB">
        <w:rPr>
          <w:lang w:val="en-US"/>
        </w:rPr>
        <w:t xml:space="preserve">. </w:t>
      </w:r>
    </w:p>
    <w:p w14:paraId="0652CCD0" w14:textId="57D45D99" w:rsidR="00617B3F" w:rsidRDefault="006B61A3" w:rsidP="002E1D88">
      <w:pPr>
        <w:jc w:val="both"/>
        <w:rPr>
          <w:lang w:val="en-US"/>
        </w:rPr>
      </w:pPr>
      <w:r>
        <w:rPr>
          <w:lang w:val="en-US"/>
        </w:rPr>
        <w:t>Optionally</w:t>
      </w:r>
      <w:r w:rsidR="00113EFD">
        <w:rPr>
          <w:lang w:val="en-US"/>
        </w:rPr>
        <w:t xml:space="preserve">, </w:t>
      </w:r>
      <w:r w:rsidR="00383F02">
        <w:rPr>
          <w:lang w:val="en-US"/>
        </w:rPr>
        <w:t xml:space="preserve">in case </w:t>
      </w:r>
      <w:r w:rsidR="00311DB3">
        <w:rPr>
          <w:lang w:val="en-US"/>
        </w:rPr>
        <w:t xml:space="preserve">LMF </w:t>
      </w:r>
      <w:r>
        <w:rPr>
          <w:lang w:val="en-US"/>
        </w:rPr>
        <w:t>tend</w:t>
      </w:r>
      <w:r w:rsidR="00675C74">
        <w:rPr>
          <w:lang w:val="en-US"/>
        </w:rPr>
        <w:t>s</w:t>
      </w:r>
      <w:r>
        <w:rPr>
          <w:lang w:val="en-US"/>
        </w:rPr>
        <w:t xml:space="preserve"> to minimize the reporting size of the </w:t>
      </w:r>
      <w:r w:rsidR="00675C74">
        <w:rPr>
          <w:lang w:val="en-US"/>
        </w:rPr>
        <w:t>beam information,</w:t>
      </w:r>
      <w:r w:rsidR="00112662">
        <w:rPr>
          <w:lang w:val="en-US"/>
        </w:rPr>
        <w:t xml:space="preserve"> some </w:t>
      </w:r>
      <w:r w:rsidR="00B83190">
        <w:rPr>
          <w:lang w:val="en-US"/>
        </w:rPr>
        <w:t xml:space="preserve">additional beam configuration, such as beamwidth information (e.g. HPBW) and the gain of the associated beam, </w:t>
      </w:r>
      <w:r w:rsidR="00617B3F">
        <w:rPr>
          <w:lang w:val="en-US"/>
        </w:rPr>
        <w:t xml:space="preserve">can be reported. </w:t>
      </w:r>
      <w:r w:rsidR="00DB4E74">
        <w:rPr>
          <w:lang w:val="en-US"/>
        </w:rPr>
        <w:t xml:space="preserve">The legacy Rel-16 only provide the spatial direction when TRP transmit PRS resources. But by having the spatial direction along with </w:t>
      </w:r>
      <w:r w:rsidR="001D5F87">
        <w:rPr>
          <w:lang w:val="en-US"/>
        </w:rPr>
        <w:t xml:space="preserve">beamwidth information and gain, LMF can also reconstruct a </w:t>
      </w:r>
      <w:r w:rsidR="007E6CF1">
        <w:rPr>
          <w:lang w:val="en-US"/>
        </w:rPr>
        <w:t>simplified power response.</w:t>
      </w:r>
      <w:r w:rsidR="00A82443">
        <w:rPr>
          <w:lang w:val="en-US"/>
        </w:rPr>
        <w:t xml:space="preserve"> </w:t>
      </w:r>
    </w:p>
    <w:p w14:paraId="08D5E279" w14:textId="52DF2E26" w:rsidR="00AD63B8" w:rsidRDefault="00FB3F2C" w:rsidP="00E51C04">
      <w:pPr>
        <w:rPr>
          <w:b/>
          <w:bCs/>
          <w:lang w:val="en-US"/>
        </w:rPr>
      </w:pPr>
      <w:r w:rsidRPr="2F6AB2A5">
        <w:rPr>
          <w:b/>
          <w:bCs/>
          <w:lang w:val="en-US"/>
        </w:rPr>
        <w:t xml:space="preserve">Proposal </w:t>
      </w:r>
      <w:r w:rsidR="00DC3793">
        <w:rPr>
          <w:b/>
          <w:bCs/>
          <w:lang w:val="en-US"/>
        </w:rPr>
        <w:t>5</w:t>
      </w:r>
      <w:r w:rsidRPr="2F6AB2A5">
        <w:rPr>
          <w:b/>
          <w:bCs/>
          <w:lang w:val="en-US"/>
        </w:rPr>
        <w:t xml:space="preserve">: </w:t>
      </w:r>
      <w:r w:rsidR="007E6CF1">
        <w:rPr>
          <w:b/>
          <w:bCs/>
          <w:lang w:val="en-US"/>
        </w:rPr>
        <w:t xml:space="preserve">In case of using </w:t>
      </w:r>
      <w:r w:rsidR="00AD63B8">
        <w:rPr>
          <w:b/>
          <w:bCs/>
          <w:lang w:val="en-US"/>
        </w:rPr>
        <w:t xml:space="preserve">multiple sweeping beams with MIMO, </w:t>
      </w:r>
      <w:r w:rsidR="00222887" w:rsidRPr="2F6AB2A5">
        <w:rPr>
          <w:b/>
          <w:bCs/>
          <w:lang w:val="en-US"/>
        </w:rPr>
        <w:t xml:space="preserve">support gNB to report </w:t>
      </w:r>
      <w:r w:rsidR="00AD63B8">
        <w:rPr>
          <w:b/>
          <w:bCs/>
          <w:lang w:val="en-US"/>
        </w:rPr>
        <w:t xml:space="preserve">the Tx </w:t>
      </w:r>
      <w:r w:rsidR="0033717C">
        <w:rPr>
          <w:b/>
          <w:bCs/>
          <w:lang w:val="en-US"/>
        </w:rPr>
        <w:t xml:space="preserve">beam </w:t>
      </w:r>
      <w:r w:rsidR="00AD63B8">
        <w:rPr>
          <w:b/>
          <w:bCs/>
          <w:lang w:val="en-US"/>
        </w:rPr>
        <w:t xml:space="preserve">codebook </w:t>
      </w:r>
      <w:r w:rsidR="000A2435">
        <w:rPr>
          <w:b/>
          <w:bCs/>
          <w:lang w:val="en-US"/>
        </w:rPr>
        <w:t xml:space="preserve">to the LMF to assist the positioning estimation. </w:t>
      </w:r>
    </w:p>
    <w:p w14:paraId="0EC427D2" w14:textId="5C72890E" w:rsidR="009E0B73" w:rsidRPr="00FB3F2C" w:rsidRDefault="000A2435" w:rsidP="00E51C04">
      <w:pPr>
        <w:rPr>
          <w:b/>
          <w:bCs/>
          <w:lang w:val="en-US"/>
        </w:rPr>
      </w:pPr>
      <w:r>
        <w:rPr>
          <w:b/>
          <w:bCs/>
          <w:lang w:val="en-US"/>
        </w:rPr>
        <w:t>Proposal</w:t>
      </w:r>
      <w:r w:rsidR="00CC7927">
        <w:rPr>
          <w:b/>
          <w:bCs/>
          <w:lang w:val="en-US"/>
        </w:rPr>
        <w:t xml:space="preserve"> </w:t>
      </w:r>
      <w:r w:rsidR="00DC3793">
        <w:rPr>
          <w:b/>
          <w:bCs/>
          <w:lang w:val="en-US"/>
        </w:rPr>
        <w:t>6</w:t>
      </w:r>
      <w:r>
        <w:rPr>
          <w:b/>
          <w:bCs/>
          <w:lang w:val="en-US"/>
        </w:rPr>
        <w:t xml:space="preserve">: Optionally, support </w:t>
      </w:r>
      <w:r w:rsidR="004177DD">
        <w:rPr>
          <w:b/>
          <w:bCs/>
          <w:lang w:val="en-US"/>
        </w:rPr>
        <w:t>Tx beam configuration, such as beamwidth and gain</w:t>
      </w:r>
      <w:r w:rsidR="003A5793">
        <w:rPr>
          <w:b/>
          <w:bCs/>
          <w:lang w:val="en-US"/>
        </w:rPr>
        <w:t xml:space="preserve">, </w:t>
      </w:r>
      <w:r w:rsidR="00CC7927">
        <w:rPr>
          <w:b/>
          <w:bCs/>
          <w:lang w:val="en-US"/>
        </w:rPr>
        <w:t xml:space="preserve">sent from gNB </w:t>
      </w:r>
      <w:r w:rsidR="003A5793">
        <w:rPr>
          <w:b/>
          <w:bCs/>
          <w:lang w:val="en-US"/>
        </w:rPr>
        <w:t xml:space="preserve">to LMF, </w:t>
      </w:r>
      <w:r w:rsidR="00CC7927">
        <w:rPr>
          <w:b/>
          <w:bCs/>
          <w:lang w:val="en-US"/>
        </w:rPr>
        <w:t>for minimizing the reporting size.</w:t>
      </w:r>
    </w:p>
    <w:p w14:paraId="052DBC2D" w14:textId="43C5F887" w:rsidR="00855F39" w:rsidRPr="005C3680" w:rsidRDefault="00855F39" w:rsidP="00176766">
      <w:pPr>
        <w:pStyle w:val="Heading1"/>
        <w:numPr>
          <w:ilvl w:val="0"/>
          <w:numId w:val="29"/>
        </w:numPr>
        <w:pBdr>
          <w:top w:val="single" w:sz="4" w:space="3" w:color="auto"/>
        </w:pBdr>
        <w:tabs>
          <w:tab w:val="clear" w:pos="432"/>
        </w:tabs>
        <w:spacing w:after="180"/>
        <w:ind w:left="360" w:hanging="360"/>
      </w:pPr>
      <w:r w:rsidRPr="00A96B12">
        <w:t>Conclusion</w:t>
      </w:r>
    </w:p>
    <w:p w14:paraId="7198489F" w14:textId="207F73D9"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E15C12">
        <w:t>to improve the accuracy of</w:t>
      </w:r>
      <w:r w:rsidR="006F4F91">
        <w:t xml:space="preserve"> DL-AoD p</w:t>
      </w:r>
      <w:r w:rsidR="00E15C12">
        <w:t>ositioning method.</w:t>
      </w:r>
      <w:r w:rsidR="00EA2359">
        <w:t xml:space="preserve">  We </w:t>
      </w:r>
      <w:r w:rsidR="00E15C12">
        <w:t>have made the following observation</w:t>
      </w:r>
      <w:r w:rsidR="00140F22">
        <w:t>s</w:t>
      </w:r>
      <w:r w:rsidR="00CC7927">
        <w:t xml:space="preserve">: </w:t>
      </w:r>
    </w:p>
    <w:p w14:paraId="056037E8" w14:textId="2FDDABEE" w:rsidR="00CC7927" w:rsidRDefault="00CC7927" w:rsidP="00CC7927">
      <w:pPr>
        <w:jc w:val="both"/>
        <w:rPr>
          <w:b/>
          <w:bCs/>
        </w:rPr>
      </w:pPr>
      <w:r w:rsidRPr="00E405B6">
        <w:rPr>
          <w:b/>
          <w:bCs/>
          <w:lang w:val="en-US"/>
        </w:rPr>
        <w:lastRenderedPageBreak/>
        <w:t>Observation</w:t>
      </w:r>
      <w:r>
        <w:rPr>
          <w:b/>
          <w:bCs/>
          <w:lang w:val="en-US"/>
        </w:rPr>
        <w:t xml:space="preserve"> 1</w:t>
      </w:r>
      <w:r w:rsidRPr="00E405B6">
        <w:rPr>
          <w:b/>
          <w:bCs/>
          <w:lang w:val="en-US"/>
        </w:rPr>
        <w:t>:</w:t>
      </w:r>
      <w:r>
        <w:rPr>
          <w:lang w:val="en-US"/>
        </w:rPr>
        <w:t xml:space="preserve"> </w:t>
      </w:r>
      <w:r>
        <w:rPr>
          <w:b/>
          <w:bCs/>
        </w:rPr>
        <w:t xml:space="preserve">Enabling LMF to indicate adjacent beams </w:t>
      </w:r>
      <w:r w:rsidR="00DC3793">
        <w:rPr>
          <w:b/>
          <w:bCs/>
        </w:rPr>
        <w:t>has</w:t>
      </w:r>
      <w:r>
        <w:rPr>
          <w:b/>
          <w:bCs/>
        </w:rPr>
        <w:t xml:space="preserve"> some remaining issues, such as unclear feasibility to predict adjacent beams and mismatch between UE and gNB’s decision. </w:t>
      </w:r>
    </w:p>
    <w:p w14:paraId="48863A60" w14:textId="548C14E3" w:rsidR="00140F22" w:rsidRDefault="00140F22" w:rsidP="00140F22">
      <w:pPr>
        <w:rPr>
          <w:b/>
          <w:bCs/>
          <w:lang w:val="en-US"/>
        </w:rPr>
      </w:pPr>
      <w:r w:rsidRPr="00BD45A8">
        <w:rPr>
          <w:b/>
          <w:bCs/>
          <w:lang w:val="en-US"/>
        </w:rPr>
        <w:t>Observation 2: DL-AoD positioning accuracy can be improved by increasing beam density (number of beam</w:t>
      </w:r>
      <w:r>
        <w:rPr>
          <w:b/>
          <w:bCs/>
          <w:lang w:val="en-US"/>
        </w:rPr>
        <w:t xml:space="preserve"> </w:t>
      </w:r>
      <w:r w:rsidRPr="00BD45A8">
        <w:rPr>
          <w:b/>
          <w:bCs/>
          <w:lang w:val="en-US"/>
        </w:rPr>
        <w:t>/</w:t>
      </w:r>
      <w:r>
        <w:rPr>
          <w:b/>
          <w:bCs/>
          <w:lang w:val="en-US"/>
        </w:rPr>
        <w:t xml:space="preserve"> </w:t>
      </w:r>
      <w:r w:rsidRPr="00BD45A8">
        <w:rPr>
          <w:b/>
          <w:bCs/>
          <w:lang w:val="en-US"/>
        </w:rPr>
        <w:t xml:space="preserve">sweeping range). </w:t>
      </w:r>
      <w:r>
        <w:rPr>
          <w:b/>
          <w:bCs/>
          <w:lang w:val="en-US"/>
        </w:rPr>
        <w:t xml:space="preserve">Simulation also shows that the improvement becomes insignificant when the beam density reaches a certain value (e.g., </w:t>
      </w:r>
      <w:r w:rsidRPr="00740CED">
        <w:rPr>
          <w:b/>
          <w:bCs/>
          <w:lang w:val="en-US"/>
        </w:rPr>
        <w:t>16beams/</w:t>
      </w:r>
      <w:r w:rsidRPr="00BD45A8">
        <w:rPr>
          <w:b/>
          <w:bCs/>
        </w:rPr>
        <w:t>120º</w:t>
      </w:r>
      <w:r>
        <w:rPr>
          <w:b/>
          <w:bCs/>
          <w:lang w:val="en-US"/>
        </w:rPr>
        <w:t xml:space="preserve"> in InF-SH, FR2). </w:t>
      </w:r>
    </w:p>
    <w:p w14:paraId="1D0A2621" w14:textId="32659121" w:rsidR="00CC7927" w:rsidRPr="00CC7927" w:rsidRDefault="00CC7927" w:rsidP="00140F22">
      <w:pPr>
        <w:rPr>
          <w:lang w:val="en-US"/>
        </w:rPr>
      </w:pPr>
      <w:r>
        <w:rPr>
          <w:lang w:val="en-US"/>
        </w:rPr>
        <w:t xml:space="preserve">We made the following proposals: </w:t>
      </w:r>
    </w:p>
    <w:p w14:paraId="33D4461D" w14:textId="77777777" w:rsidR="00DC3793" w:rsidRDefault="00DC3793" w:rsidP="00DC3793">
      <w:pPr>
        <w:jc w:val="both"/>
        <w:rPr>
          <w:rFonts w:cs="Times"/>
          <w:b/>
          <w:bCs/>
          <w:iCs/>
        </w:rPr>
      </w:pPr>
      <w:r w:rsidRPr="00DC3793">
        <w:rPr>
          <w:b/>
          <w:bCs/>
          <w:lang w:val="en-US"/>
        </w:rPr>
        <w:t xml:space="preserve">Proposal 1: The current definition of </w:t>
      </w:r>
      <w:r w:rsidRPr="00DC3793">
        <w:rPr>
          <w:rFonts w:cs="Times"/>
          <w:b/>
          <w:bCs/>
          <w:iCs/>
        </w:rPr>
        <w:t>measured path DL PRS RSRP for i</w:t>
      </w:r>
      <w:r w:rsidRPr="00DC3793">
        <w:rPr>
          <w:rFonts w:cs="Times"/>
          <w:b/>
          <w:bCs/>
          <w:iCs/>
          <w:vertAlign w:val="superscript"/>
        </w:rPr>
        <w:t>th</w:t>
      </w:r>
      <w:r w:rsidRPr="00DC3793">
        <w:rPr>
          <w:rFonts w:cs="Times"/>
          <w:b/>
          <w:bCs/>
          <w:iCs/>
        </w:rPr>
        <w:t xml:space="preserve"> path delay is sufficient. Specific definition of other path</w:t>
      </w:r>
      <w:r>
        <w:rPr>
          <w:rFonts w:cs="Times"/>
          <w:b/>
          <w:bCs/>
          <w:iCs/>
        </w:rPr>
        <w:t>(s)</w:t>
      </w:r>
      <w:r w:rsidRPr="00DC3793">
        <w:rPr>
          <w:rFonts w:cs="Times"/>
          <w:b/>
          <w:bCs/>
          <w:iCs/>
        </w:rPr>
        <w:t xml:space="preserve"> than the first path (other than i=1) is not required.</w:t>
      </w:r>
    </w:p>
    <w:p w14:paraId="4D32E050" w14:textId="0C96DA32" w:rsidR="00DC3793" w:rsidRDefault="00DC3793" w:rsidP="00CC7927">
      <w:pPr>
        <w:jc w:val="both"/>
        <w:rPr>
          <w:b/>
          <w:bCs/>
          <w:lang w:val="en-US" w:eastAsia="x-none"/>
        </w:rPr>
      </w:pPr>
      <w:r w:rsidRPr="00DC3793">
        <w:rPr>
          <w:rFonts w:cs="Times"/>
          <w:b/>
          <w:bCs/>
          <w:iCs/>
        </w:rPr>
        <w:t>Proposal 2: The path RSRP measurement is normalized with PRS RSRP.</w:t>
      </w:r>
    </w:p>
    <w:p w14:paraId="6DADBABA" w14:textId="18714A0F" w:rsidR="00CC7927" w:rsidRDefault="00CC7927" w:rsidP="00CC7927">
      <w:pPr>
        <w:jc w:val="both"/>
        <w:rPr>
          <w:b/>
          <w:bCs/>
          <w:lang w:val="en-US"/>
        </w:rPr>
      </w:pPr>
      <w:r w:rsidRPr="00B53148">
        <w:rPr>
          <w:b/>
          <w:bCs/>
          <w:lang w:val="en-US"/>
        </w:rPr>
        <w:t>Proposal</w:t>
      </w:r>
      <w:r>
        <w:rPr>
          <w:b/>
          <w:bCs/>
          <w:lang w:val="en-US"/>
        </w:rPr>
        <w:t xml:space="preserve"> </w:t>
      </w:r>
      <w:r w:rsidR="00DC3793">
        <w:rPr>
          <w:b/>
          <w:bCs/>
          <w:lang w:val="en-US"/>
        </w:rPr>
        <w:t>3</w:t>
      </w:r>
      <w:r w:rsidRPr="00B53148">
        <w:rPr>
          <w:b/>
          <w:bCs/>
          <w:lang w:val="en-US"/>
        </w:rPr>
        <w:t>:</w:t>
      </w:r>
      <w:r>
        <w:rPr>
          <w:b/>
          <w:bCs/>
          <w:lang w:val="en-US"/>
        </w:rPr>
        <w:t xml:space="preserve"> support LMF to indicate UE of the resource IDs, which corresponds to the boresight direction and the expected AoD range, in the assistance data report. </w:t>
      </w:r>
    </w:p>
    <w:p w14:paraId="3CE16197" w14:textId="35A03E3F" w:rsidR="00CC7927" w:rsidRPr="00B53148" w:rsidRDefault="00CC7927" w:rsidP="00CC7927">
      <w:pPr>
        <w:jc w:val="both"/>
        <w:rPr>
          <w:b/>
          <w:bCs/>
          <w:lang w:val="en-US"/>
        </w:rPr>
      </w:pPr>
      <w:r>
        <w:rPr>
          <w:b/>
          <w:bCs/>
          <w:lang w:val="en-US"/>
        </w:rPr>
        <w:t xml:space="preserve">Proposal </w:t>
      </w:r>
      <w:r w:rsidR="00DC3793">
        <w:rPr>
          <w:b/>
          <w:bCs/>
          <w:lang w:val="en-US"/>
        </w:rPr>
        <w:t>4</w:t>
      </w:r>
      <w:r>
        <w:rPr>
          <w:b/>
          <w:bCs/>
          <w:lang w:val="en-US"/>
        </w:rPr>
        <w:t xml:space="preserve">: Defining adjacent beam is UE implementation. No indication from LMF is needed. </w:t>
      </w:r>
    </w:p>
    <w:p w14:paraId="5363AB07" w14:textId="680B8CD3" w:rsidR="00CC7927" w:rsidRDefault="00CC7927" w:rsidP="00CC7927">
      <w:pPr>
        <w:rPr>
          <w:b/>
          <w:bCs/>
          <w:lang w:val="en-US"/>
        </w:rPr>
      </w:pPr>
      <w:r w:rsidRPr="2F6AB2A5">
        <w:rPr>
          <w:b/>
          <w:bCs/>
          <w:lang w:val="en-US"/>
        </w:rPr>
        <w:t xml:space="preserve">Proposal </w:t>
      </w:r>
      <w:r w:rsidR="00DC3793">
        <w:rPr>
          <w:b/>
          <w:bCs/>
          <w:lang w:val="en-US"/>
        </w:rPr>
        <w:t>5</w:t>
      </w:r>
      <w:r w:rsidRPr="2F6AB2A5">
        <w:rPr>
          <w:b/>
          <w:bCs/>
          <w:lang w:val="en-US"/>
        </w:rPr>
        <w:t xml:space="preserve">: </w:t>
      </w:r>
      <w:r>
        <w:rPr>
          <w:b/>
          <w:bCs/>
          <w:lang w:val="en-US"/>
        </w:rPr>
        <w:t xml:space="preserve">In case of using multiple sweeping beams with MIMO, </w:t>
      </w:r>
      <w:r w:rsidRPr="2F6AB2A5">
        <w:rPr>
          <w:b/>
          <w:bCs/>
          <w:lang w:val="en-US"/>
        </w:rPr>
        <w:t xml:space="preserve">support gNB to report </w:t>
      </w:r>
      <w:r>
        <w:rPr>
          <w:b/>
          <w:bCs/>
          <w:lang w:val="en-US"/>
        </w:rPr>
        <w:t xml:space="preserve">the Tx beam codebook to the LMF to assist the positioning estimation. </w:t>
      </w:r>
    </w:p>
    <w:p w14:paraId="31A51B57" w14:textId="409B0AE7" w:rsidR="00CC7927" w:rsidRPr="00FB3F2C" w:rsidRDefault="00CC7927" w:rsidP="00CC7927">
      <w:pPr>
        <w:rPr>
          <w:b/>
          <w:bCs/>
          <w:lang w:val="en-US"/>
        </w:rPr>
      </w:pPr>
      <w:r>
        <w:rPr>
          <w:b/>
          <w:bCs/>
          <w:lang w:val="en-US"/>
        </w:rPr>
        <w:t xml:space="preserve">Proposal </w:t>
      </w:r>
      <w:r w:rsidR="00DC3793">
        <w:rPr>
          <w:b/>
          <w:bCs/>
          <w:lang w:val="en-US"/>
        </w:rPr>
        <w:t>6</w:t>
      </w:r>
      <w:r>
        <w:rPr>
          <w:b/>
          <w:bCs/>
          <w:lang w:val="en-US"/>
        </w:rPr>
        <w:t>: Optionally, support Tx beam configuration, such as beamwidth and gain, sent from gNB to LMF, for minimizing the reporting size.</w:t>
      </w:r>
    </w:p>
    <w:p w14:paraId="18578743" w14:textId="4CCDEA81" w:rsidR="00B0281F" w:rsidRPr="00CC7927" w:rsidRDefault="00B0281F" w:rsidP="00C6142F">
      <w:pPr>
        <w:rPr>
          <w:b/>
          <w:bCs/>
          <w:lang w:val="en-US"/>
        </w:rPr>
      </w:pPr>
    </w:p>
    <w:p w14:paraId="7EF5409E" w14:textId="63AC9263" w:rsidR="00483B30" w:rsidRPr="00483B30" w:rsidRDefault="00483B30" w:rsidP="00A91C99">
      <w:pPr>
        <w:rPr>
          <w:rFonts w:eastAsia="MS Mincho"/>
          <w:lang w:val="en-US"/>
        </w:rPr>
      </w:pPr>
    </w:p>
    <w:p w14:paraId="5CE3399A" w14:textId="77777777" w:rsidR="00741FB5" w:rsidRDefault="00741FB5">
      <w:pPr>
        <w:spacing w:after="0"/>
        <w:rPr>
          <w:rFonts w:ascii="Arial" w:hAnsi="Arial"/>
          <w:sz w:val="36"/>
        </w:rPr>
      </w:pPr>
      <w:r>
        <w:br w:type="page"/>
      </w:r>
    </w:p>
    <w:p w14:paraId="5F33FF00" w14:textId="2659C4E5" w:rsidR="004307C2" w:rsidRDefault="00855F39" w:rsidP="00176766">
      <w:pPr>
        <w:pStyle w:val="Heading1"/>
        <w:pBdr>
          <w:top w:val="single" w:sz="4" w:space="1" w:color="auto"/>
        </w:pBdr>
        <w:rPr>
          <w:szCs w:val="22"/>
          <w:lang w:eastAsia="zh-CN"/>
        </w:rPr>
      </w:pPr>
      <w:r w:rsidRPr="00A96B12">
        <w:lastRenderedPageBreak/>
        <w:t>References</w:t>
      </w:r>
    </w:p>
    <w:p w14:paraId="047272D5" w14:textId="0C87A7EC" w:rsidR="00214963" w:rsidRPr="000F7F1F" w:rsidRDefault="00214963" w:rsidP="00214963">
      <w:pPr>
        <w:pStyle w:val="References"/>
        <w:rPr>
          <w:sz w:val="22"/>
          <w:szCs w:val="22"/>
        </w:rPr>
      </w:pPr>
      <w:r w:rsidRPr="00471A13">
        <w:rPr>
          <w:rFonts w:eastAsia="Times New Roman"/>
          <w:sz w:val="22"/>
          <w:szCs w:val="22"/>
        </w:rPr>
        <w:t>RP-210903, Revised WID on NR Positioning Enhancements</w:t>
      </w:r>
    </w:p>
    <w:p w14:paraId="4B41CC8B" w14:textId="123D7ADF" w:rsidR="00A1116F" w:rsidRDefault="00A1116F" w:rsidP="000F7F1F">
      <w:pPr>
        <w:pStyle w:val="References"/>
        <w:rPr>
          <w:rFonts w:eastAsia="Times New Roman"/>
          <w:sz w:val="22"/>
          <w:szCs w:val="22"/>
        </w:rPr>
      </w:pPr>
      <w:r w:rsidRPr="000F7F1F">
        <w:rPr>
          <w:rFonts w:eastAsia="Times New Roman"/>
          <w:sz w:val="22"/>
          <w:szCs w:val="22"/>
        </w:rPr>
        <w:t>RAN1 Chairman’s Notes, RAN1#106, e-Meeting, August 16th – 27th, 2021</w:t>
      </w:r>
    </w:p>
    <w:p w14:paraId="5B9F7428" w14:textId="4BFBDFDC" w:rsidR="00DC3793" w:rsidRDefault="00DC3793" w:rsidP="000F7F1F">
      <w:pPr>
        <w:pStyle w:val="References"/>
        <w:rPr>
          <w:rFonts w:eastAsia="Times New Roman"/>
          <w:sz w:val="22"/>
          <w:szCs w:val="22"/>
        </w:rPr>
      </w:pPr>
      <w:bookmarkStart w:id="3" w:name="_Ref86411770"/>
      <w:r w:rsidRPr="000F7F1F">
        <w:rPr>
          <w:rFonts w:eastAsia="Times New Roman"/>
          <w:sz w:val="22"/>
          <w:szCs w:val="22"/>
        </w:rPr>
        <w:t>RAN1 Chairman’s Notes, RAN1#106</w:t>
      </w:r>
      <w:r>
        <w:rPr>
          <w:rFonts w:eastAsia="Times New Roman"/>
          <w:sz w:val="22"/>
          <w:szCs w:val="22"/>
        </w:rPr>
        <w:t>b</w:t>
      </w:r>
      <w:r w:rsidRPr="000F7F1F">
        <w:rPr>
          <w:rFonts w:eastAsia="Times New Roman"/>
          <w:sz w:val="22"/>
          <w:szCs w:val="22"/>
        </w:rPr>
        <w:t xml:space="preserve">, e-Meeting, </w:t>
      </w:r>
      <w:r>
        <w:rPr>
          <w:rFonts w:eastAsia="Times New Roman"/>
          <w:sz w:val="22"/>
          <w:szCs w:val="22"/>
        </w:rPr>
        <w:t>October</w:t>
      </w:r>
      <w:r w:rsidRPr="000F7F1F">
        <w:rPr>
          <w:rFonts w:eastAsia="Times New Roman"/>
          <w:sz w:val="22"/>
          <w:szCs w:val="22"/>
        </w:rPr>
        <w:t xml:space="preserve"> 1</w:t>
      </w:r>
      <w:r>
        <w:rPr>
          <w:rFonts w:eastAsia="Times New Roman"/>
          <w:sz w:val="22"/>
          <w:szCs w:val="22"/>
        </w:rPr>
        <w:t>1</w:t>
      </w:r>
      <w:r w:rsidRPr="000F7F1F">
        <w:rPr>
          <w:rFonts w:eastAsia="Times New Roman"/>
          <w:sz w:val="22"/>
          <w:szCs w:val="22"/>
        </w:rPr>
        <w:t xml:space="preserve">th – </w:t>
      </w:r>
      <w:r>
        <w:rPr>
          <w:rFonts w:eastAsia="Times New Roman"/>
          <w:sz w:val="22"/>
          <w:szCs w:val="22"/>
        </w:rPr>
        <w:t>19</w:t>
      </w:r>
      <w:r w:rsidRPr="000F7F1F">
        <w:rPr>
          <w:rFonts w:eastAsia="Times New Roman"/>
          <w:sz w:val="22"/>
          <w:szCs w:val="22"/>
        </w:rPr>
        <w:t>th, 2021</w:t>
      </w:r>
      <w:bookmarkEnd w:id="3"/>
    </w:p>
    <w:p w14:paraId="18C7DB0F" w14:textId="71D1A116" w:rsidR="009F18F6" w:rsidRDefault="009F18F6" w:rsidP="000F7F1F">
      <w:pPr>
        <w:pStyle w:val="References"/>
        <w:rPr>
          <w:rFonts w:eastAsia="Times New Roman"/>
          <w:sz w:val="22"/>
          <w:szCs w:val="22"/>
        </w:rPr>
      </w:pPr>
      <w:r>
        <w:rPr>
          <w:rFonts w:eastAsia="Times New Roman"/>
          <w:sz w:val="22"/>
          <w:szCs w:val="22"/>
        </w:rPr>
        <w:t>R1-2110625 FL summary on AoD enhancements</w:t>
      </w:r>
    </w:p>
    <w:p w14:paraId="2CA20B7D" w14:textId="77777777" w:rsidR="00214963" w:rsidRDefault="00214963" w:rsidP="00471A13">
      <w:pPr>
        <w:pStyle w:val="3GPPText"/>
      </w:pPr>
    </w:p>
    <w:p w14:paraId="5864E232" w14:textId="76B4E811" w:rsidR="000739E0" w:rsidRDefault="000739E0">
      <w:pPr>
        <w:spacing w:after="0"/>
        <w:rPr>
          <w:rFonts w:eastAsiaTheme="minorEastAsia"/>
          <w:lang w:val="en-US" w:eastAsia="ja-JP"/>
        </w:rPr>
      </w:pPr>
    </w:p>
    <w:p w14:paraId="423C73CF" w14:textId="77777777" w:rsidR="000B2D07" w:rsidRPr="000F7F1F" w:rsidRDefault="000B2D07" w:rsidP="000F7F1F">
      <w:pPr>
        <w:pStyle w:val="ListParagraph"/>
        <w:rPr>
          <w:rFonts w:eastAsiaTheme="minorEastAsia"/>
          <w:lang w:val="en-US" w:eastAsia="ja-JP"/>
        </w:rPr>
      </w:pPr>
    </w:p>
    <w:sectPr w:rsidR="000B2D07" w:rsidRPr="000F7F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A31BE" w14:textId="77777777" w:rsidR="000055D4" w:rsidRDefault="000055D4">
      <w:r>
        <w:separator/>
      </w:r>
    </w:p>
  </w:endnote>
  <w:endnote w:type="continuationSeparator" w:id="0">
    <w:p w14:paraId="13944DDC" w14:textId="77777777" w:rsidR="000055D4" w:rsidRDefault="000055D4">
      <w:r>
        <w:continuationSeparator/>
      </w:r>
    </w:p>
  </w:endnote>
  <w:endnote w:type="continuationNotice" w:id="1">
    <w:p w14:paraId="134758BF" w14:textId="77777777" w:rsidR="000055D4" w:rsidRDefault="00005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CB1D5" w14:textId="77777777" w:rsidR="000055D4" w:rsidRDefault="000055D4">
      <w:r>
        <w:separator/>
      </w:r>
    </w:p>
  </w:footnote>
  <w:footnote w:type="continuationSeparator" w:id="0">
    <w:p w14:paraId="479C49F5" w14:textId="77777777" w:rsidR="000055D4" w:rsidRDefault="000055D4">
      <w:r>
        <w:continuationSeparator/>
      </w:r>
    </w:p>
  </w:footnote>
  <w:footnote w:type="continuationNotice" w:id="1">
    <w:p w14:paraId="6AA74B73" w14:textId="77777777" w:rsidR="000055D4" w:rsidRDefault="000055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144"/>
    <w:multiLevelType w:val="hybridMultilevel"/>
    <w:tmpl w:val="FCE804B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557AE1"/>
    <w:multiLevelType w:val="hybridMultilevel"/>
    <w:tmpl w:val="3D384952"/>
    <w:lvl w:ilvl="0" w:tplc="46C8D8C2">
      <w:start w:val="1"/>
      <w:numFmt w:val="bullet"/>
      <w:lvlText w:val=""/>
      <w:lvlJc w:val="left"/>
      <w:pPr>
        <w:ind w:left="720" w:hanging="360"/>
      </w:pPr>
      <w:rPr>
        <w:rFonts w:ascii="Symbol" w:hAnsi="Symbol" w:hint="default"/>
      </w:rPr>
    </w:lvl>
    <w:lvl w:ilvl="1" w:tplc="47283E42">
      <w:start w:val="1"/>
      <w:numFmt w:val="bullet"/>
      <w:lvlText w:val="o"/>
      <w:lvlJc w:val="left"/>
      <w:pPr>
        <w:ind w:left="1440" w:hanging="360"/>
      </w:pPr>
      <w:rPr>
        <w:rFonts w:ascii="Courier New" w:hAnsi="Courier New" w:cs="Courier New" w:hint="default"/>
      </w:rPr>
    </w:lvl>
    <w:lvl w:ilvl="2" w:tplc="FCD2A97A">
      <w:start w:val="1"/>
      <w:numFmt w:val="bullet"/>
      <w:lvlText w:val=""/>
      <w:lvlJc w:val="left"/>
      <w:pPr>
        <w:ind w:left="2160" w:hanging="360"/>
      </w:pPr>
      <w:rPr>
        <w:rFonts w:ascii="Wingdings" w:hAnsi="Wingdings" w:hint="default"/>
      </w:rPr>
    </w:lvl>
    <w:lvl w:ilvl="3" w:tplc="2C307A76">
      <w:start w:val="1"/>
      <w:numFmt w:val="bullet"/>
      <w:lvlText w:val=""/>
      <w:lvlJc w:val="left"/>
      <w:pPr>
        <w:ind w:left="2880" w:hanging="360"/>
      </w:pPr>
      <w:rPr>
        <w:rFonts w:ascii="Symbol" w:hAnsi="Symbol" w:hint="default"/>
      </w:rPr>
    </w:lvl>
    <w:lvl w:ilvl="4" w:tplc="7E10C70A">
      <w:start w:val="1"/>
      <w:numFmt w:val="bullet"/>
      <w:lvlText w:val="o"/>
      <w:lvlJc w:val="left"/>
      <w:pPr>
        <w:ind w:left="3600" w:hanging="360"/>
      </w:pPr>
      <w:rPr>
        <w:rFonts w:ascii="Courier New" w:hAnsi="Courier New" w:cs="Courier New" w:hint="default"/>
      </w:rPr>
    </w:lvl>
    <w:lvl w:ilvl="5" w:tplc="62F859AC">
      <w:start w:val="1"/>
      <w:numFmt w:val="bullet"/>
      <w:lvlText w:val=""/>
      <w:lvlJc w:val="left"/>
      <w:pPr>
        <w:ind w:left="4320" w:hanging="360"/>
      </w:pPr>
      <w:rPr>
        <w:rFonts w:ascii="Wingdings" w:hAnsi="Wingdings" w:hint="default"/>
      </w:rPr>
    </w:lvl>
    <w:lvl w:ilvl="6" w:tplc="A2203E7A">
      <w:start w:val="1"/>
      <w:numFmt w:val="bullet"/>
      <w:lvlText w:val=""/>
      <w:lvlJc w:val="left"/>
      <w:pPr>
        <w:ind w:left="5040" w:hanging="360"/>
      </w:pPr>
      <w:rPr>
        <w:rFonts w:ascii="Symbol" w:hAnsi="Symbol" w:hint="default"/>
      </w:rPr>
    </w:lvl>
    <w:lvl w:ilvl="7" w:tplc="593E0F14">
      <w:start w:val="1"/>
      <w:numFmt w:val="bullet"/>
      <w:lvlText w:val="o"/>
      <w:lvlJc w:val="left"/>
      <w:pPr>
        <w:ind w:left="5760" w:hanging="360"/>
      </w:pPr>
      <w:rPr>
        <w:rFonts w:ascii="Courier New" w:hAnsi="Courier New" w:cs="Courier New" w:hint="default"/>
      </w:rPr>
    </w:lvl>
    <w:lvl w:ilvl="8" w:tplc="F06AB3D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E5A05"/>
    <w:multiLevelType w:val="hybridMultilevel"/>
    <w:tmpl w:val="8D86C3A4"/>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050A1"/>
    <w:multiLevelType w:val="hybridMultilevel"/>
    <w:tmpl w:val="1B308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0" w15:restartNumberingAfterBreak="0">
    <w:nsid w:val="260C5B77"/>
    <w:multiLevelType w:val="hybridMultilevel"/>
    <w:tmpl w:val="66B0078C"/>
    <w:lvl w:ilvl="0" w:tplc="E440F85C">
      <w:start w:val="2"/>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0847B6D"/>
    <w:multiLevelType w:val="hybridMultilevel"/>
    <w:tmpl w:val="AFE09B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45149D6"/>
    <w:multiLevelType w:val="hybridMultilevel"/>
    <w:tmpl w:val="C8D4E2E6"/>
    <w:lvl w:ilvl="0" w:tplc="B1FA70A8">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A44453F"/>
    <w:multiLevelType w:val="hybridMultilevel"/>
    <w:tmpl w:val="A04051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4B2D7E0"/>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06737"/>
    <w:multiLevelType w:val="hybridMultilevel"/>
    <w:tmpl w:val="F6165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2" w15:restartNumberingAfterBreak="0">
    <w:nsid w:val="66EB102D"/>
    <w:multiLevelType w:val="hybridMultilevel"/>
    <w:tmpl w:val="A78C51F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30601"/>
    <w:multiLevelType w:val="hybridMultilevel"/>
    <w:tmpl w:val="C88886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B526544"/>
    <w:multiLevelType w:val="hybridMultilevel"/>
    <w:tmpl w:val="85323AD0"/>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916419"/>
    <w:multiLevelType w:val="hybridMultilevel"/>
    <w:tmpl w:val="AC9C922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A02D3C"/>
    <w:multiLevelType w:val="hybridMultilevel"/>
    <w:tmpl w:val="054A635A"/>
    <w:lvl w:ilvl="0" w:tplc="B1FA70A8">
      <w:start w:val="1"/>
      <w:numFmt w:val="bullet"/>
      <w:lvlText w:val="-"/>
      <w:lvlJc w:val="left"/>
      <w:pPr>
        <w:ind w:left="775" w:hanging="360"/>
      </w:pPr>
      <w:rPr>
        <w:rFonts w:ascii="Calibri" w:eastAsiaTheme="minorEastAsia" w:hAnsi="Calibri" w:cs="Calibri"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39"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9F1787B"/>
    <w:multiLevelType w:val="hybridMultilevel"/>
    <w:tmpl w:val="8FB212B0"/>
    <w:lvl w:ilvl="0" w:tplc="563A51D8">
      <w:start w:val="1"/>
      <w:numFmt w:val="decimal"/>
      <w:lvlText w:val="%1."/>
      <w:lvlJc w:val="left"/>
      <w:pPr>
        <w:ind w:left="720" w:hanging="360"/>
      </w:pPr>
    </w:lvl>
    <w:lvl w:ilvl="1" w:tplc="5FE2BD8E">
      <w:start w:val="1"/>
      <w:numFmt w:val="lowerLetter"/>
      <w:lvlText w:val="%2."/>
      <w:lvlJc w:val="left"/>
      <w:pPr>
        <w:ind w:left="1440" w:hanging="360"/>
      </w:pPr>
    </w:lvl>
    <w:lvl w:ilvl="2" w:tplc="92D219C4">
      <w:start w:val="1"/>
      <w:numFmt w:val="lowerRoman"/>
      <w:lvlText w:val="%3."/>
      <w:lvlJc w:val="right"/>
      <w:pPr>
        <w:ind w:left="2160" w:hanging="180"/>
      </w:pPr>
    </w:lvl>
    <w:lvl w:ilvl="3" w:tplc="D4323426">
      <w:start w:val="1"/>
      <w:numFmt w:val="decimal"/>
      <w:lvlText w:val="%4."/>
      <w:lvlJc w:val="left"/>
      <w:pPr>
        <w:ind w:left="2880" w:hanging="360"/>
      </w:pPr>
    </w:lvl>
    <w:lvl w:ilvl="4" w:tplc="EBACBE94">
      <w:start w:val="1"/>
      <w:numFmt w:val="lowerLetter"/>
      <w:lvlText w:val="%5."/>
      <w:lvlJc w:val="left"/>
      <w:pPr>
        <w:ind w:left="3600" w:hanging="360"/>
      </w:pPr>
    </w:lvl>
    <w:lvl w:ilvl="5" w:tplc="E5AEC65A">
      <w:start w:val="1"/>
      <w:numFmt w:val="lowerRoman"/>
      <w:lvlText w:val="%6."/>
      <w:lvlJc w:val="right"/>
      <w:pPr>
        <w:ind w:left="4320" w:hanging="180"/>
      </w:pPr>
    </w:lvl>
    <w:lvl w:ilvl="6" w:tplc="F3882C50">
      <w:start w:val="1"/>
      <w:numFmt w:val="decimal"/>
      <w:lvlText w:val="%7."/>
      <w:lvlJc w:val="left"/>
      <w:pPr>
        <w:ind w:left="5040" w:hanging="360"/>
      </w:pPr>
    </w:lvl>
    <w:lvl w:ilvl="7" w:tplc="816A2B5E">
      <w:start w:val="1"/>
      <w:numFmt w:val="lowerLetter"/>
      <w:lvlText w:val="%8."/>
      <w:lvlJc w:val="left"/>
      <w:pPr>
        <w:ind w:left="5760" w:hanging="360"/>
      </w:pPr>
    </w:lvl>
    <w:lvl w:ilvl="8" w:tplc="418AB8B0">
      <w:start w:val="1"/>
      <w:numFmt w:val="lowerRoman"/>
      <w:lvlText w:val="%9."/>
      <w:lvlJc w:val="right"/>
      <w:pPr>
        <w:ind w:left="6480" w:hanging="180"/>
      </w:p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1"/>
  </w:num>
  <w:num w:numId="2">
    <w:abstractNumId w:val="25"/>
  </w:num>
  <w:num w:numId="3">
    <w:abstractNumId w:val="21"/>
  </w:num>
  <w:num w:numId="4">
    <w:abstractNumId w:val="7"/>
  </w:num>
  <w:num w:numId="5">
    <w:abstractNumId w:val="1"/>
  </w:num>
  <w:num w:numId="6">
    <w:abstractNumId w:val="13"/>
  </w:num>
  <w:num w:numId="7">
    <w:abstractNumId w:val="42"/>
  </w:num>
  <w:num w:numId="8">
    <w:abstractNumId w:val="2"/>
  </w:num>
  <w:num w:numId="9">
    <w:abstractNumId w:val="40"/>
  </w:num>
  <w:num w:numId="10">
    <w:abstractNumId w:val="10"/>
  </w:num>
  <w:num w:numId="11">
    <w:abstractNumId w:val="17"/>
  </w:num>
  <w:num w:numId="12">
    <w:abstractNumId w:val="37"/>
  </w:num>
  <w:num w:numId="13">
    <w:abstractNumId w:val="16"/>
  </w:num>
  <w:num w:numId="14">
    <w:abstractNumId w:val="12"/>
  </w:num>
  <w:num w:numId="15">
    <w:abstractNumId w:val="39"/>
  </w:num>
  <w:num w:numId="16">
    <w:abstractNumId w:val="29"/>
  </w:num>
  <w:num w:numId="17">
    <w:abstractNumId w:val="19"/>
  </w:num>
  <w:num w:numId="18">
    <w:abstractNumId w:val="30"/>
  </w:num>
  <w:num w:numId="19">
    <w:abstractNumId w:val="0"/>
  </w:num>
  <w:num w:numId="20">
    <w:abstractNumId w:val="32"/>
  </w:num>
  <w:num w:numId="21">
    <w:abstractNumId w:val="35"/>
  </w:num>
  <w:num w:numId="22">
    <w:abstractNumId w:val="36"/>
  </w:num>
  <w:num w:numId="23">
    <w:abstractNumId w:val="27"/>
  </w:num>
  <w:num w:numId="24">
    <w:abstractNumId w:val="41"/>
  </w:num>
  <w:num w:numId="25">
    <w:abstractNumId w:val="28"/>
  </w:num>
  <w:num w:numId="26">
    <w:abstractNumId w:val="24"/>
  </w:num>
  <w:num w:numId="27">
    <w:abstractNumId w:val="26"/>
  </w:num>
  <w:num w:numId="28">
    <w:abstractNumId w:val="18"/>
  </w:num>
  <w:num w:numId="29">
    <w:abstractNumId w:val="3"/>
  </w:num>
  <w:num w:numId="30">
    <w:abstractNumId w:val="3"/>
  </w:num>
  <w:num w:numId="31">
    <w:abstractNumId w:val="3"/>
  </w:num>
  <w:num w:numId="32">
    <w:abstractNumId w:val="14"/>
  </w:num>
  <w:num w:numId="33">
    <w:abstractNumId w:val="22"/>
  </w:num>
  <w:num w:numId="34">
    <w:abstractNumId w:val="33"/>
  </w:num>
  <w:num w:numId="35">
    <w:abstractNumId w:val="34"/>
  </w:num>
  <w:num w:numId="36">
    <w:abstractNumId w:val="6"/>
  </w:num>
  <w:num w:numId="37">
    <w:abstractNumId w:val="5"/>
  </w:num>
  <w:num w:numId="38">
    <w:abstractNumId w:val="23"/>
  </w:num>
  <w:num w:numId="39">
    <w:abstractNumId w:val="8"/>
  </w:num>
  <w:num w:numId="40">
    <w:abstractNumId w:val="9"/>
  </w:num>
  <w:num w:numId="41">
    <w:abstractNumId w:val="20"/>
  </w:num>
  <w:num w:numId="42">
    <w:abstractNumId w:val="3"/>
  </w:num>
  <w:num w:numId="43">
    <w:abstractNumId w:val="3"/>
  </w:num>
  <w:num w:numId="44">
    <w:abstractNumId w:val="3"/>
  </w:num>
  <w:num w:numId="45">
    <w:abstractNumId w:val="4"/>
  </w:num>
  <w:num w:numId="46">
    <w:abstractNumId w:val="38"/>
  </w:num>
  <w:num w:numId="47">
    <w:abstractNumId w:val="15"/>
  </w:num>
  <w:num w:numId="4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658"/>
    <w:rsid w:val="00001102"/>
    <w:rsid w:val="000021CA"/>
    <w:rsid w:val="00002277"/>
    <w:rsid w:val="00002A5C"/>
    <w:rsid w:val="00002AB0"/>
    <w:rsid w:val="00002B72"/>
    <w:rsid w:val="000037B1"/>
    <w:rsid w:val="00003E23"/>
    <w:rsid w:val="00003F25"/>
    <w:rsid w:val="00003F76"/>
    <w:rsid w:val="00004A4E"/>
    <w:rsid w:val="0000553C"/>
    <w:rsid w:val="000055D4"/>
    <w:rsid w:val="00005B5C"/>
    <w:rsid w:val="00005DB5"/>
    <w:rsid w:val="000102FF"/>
    <w:rsid w:val="000106A4"/>
    <w:rsid w:val="0001157C"/>
    <w:rsid w:val="00011972"/>
    <w:rsid w:val="00012274"/>
    <w:rsid w:val="00012AC9"/>
    <w:rsid w:val="00012D96"/>
    <w:rsid w:val="000133EC"/>
    <w:rsid w:val="0001466D"/>
    <w:rsid w:val="00014BF8"/>
    <w:rsid w:val="0001572E"/>
    <w:rsid w:val="00015D24"/>
    <w:rsid w:val="00017A64"/>
    <w:rsid w:val="000200D6"/>
    <w:rsid w:val="000210A9"/>
    <w:rsid w:val="00021143"/>
    <w:rsid w:val="00022060"/>
    <w:rsid w:val="0002561C"/>
    <w:rsid w:val="000269A8"/>
    <w:rsid w:val="000277EA"/>
    <w:rsid w:val="00027A22"/>
    <w:rsid w:val="00027DE7"/>
    <w:rsid w:val="0003073C"/>
    <w:rsid w:val="00031AA4"/>
    <w:rsid w:val="00032A02"/>
    <w:rsid w:val="00032D8F"/>
    <w:rsid w:val="000335C4"/>
    <w:rsid w:val="000338ED"/>
    <w:rsid w:val="00034A05"/>
    <w:rsid w:val="00034B9E"/>
    <w:rsid w:val="0003570B"/>
    <w:rsid w:val="00036BEC"/>
    <w:rsid w:val="00037327"/>
    <w:rsid w:val="00037988"/>
    <w:rsid w:val="00037FAD"/>
    <w:rsid w:val="00040836"/>
    <w:rsid w:val="00040B7B"/>
    <w:rsid w:val="00040EBC"/>
    <w:rsid w:val="0004157F"/>
    <w:rsid w:val="00041A7F"/>
    <w:rsid w:val="000437AE"/>
    <w:rsid w:val="00045ED9"/>
    <w:rsid w:val="00046177"/>
    <w:rsid w:val="00051AE3"/>
    <w:rsid w:val="000526BF"/>
    <w:rsid w:val="0005356C"/>
    <w:rsid w:val="00054EB8"/>
    <w:rsid w:val="000554EC"/>
    <w:rsid w:val="00055698"/>
    <w:rsid w:val="00056779"/>
    <w:rsid w:val="00057629"/>
    <w:rsid w:val="00060A19"/>
    <w:rsid w:val="000623B4"/>
    <w:rsid w:val="00062DA9"/>
    <w:rsid w:val="00063EB5"/>
    <w:rsid w:val="000657A3"/>
    <w:rsid w:val="0006674D"/>
    <w:rsid w:val="00066A04"/>
    <w:rsid w:val="00067574"/>
    <w:rsid w:val="00067D63"/>
    <w:rsid w:val="00071A2D"/>
    <w:rsid w:val="00071C91"/>
    <w:rsid w:val="00071DFA"/>
    <w:rsid w:val="000724C7"/>
    <w:rsid w:val="000739E0"/>
    <w:rsid w:val="0007415F"/>
    <w:rsid w:val="000750AC"/>
    <w:rsid w:val="000772E2"/>
    <w:rsid w:val="00080250"/>
    <w:rsid w:val="00081217"/>
    <w:rsid w:val="00082DA3"/>
    <w:rsid w:val="00084E99"/>
    <w:rsid w:val="00084F98"/>
    <w:rsid w:val="0008501E"/>
    <w:rsid w:val="00085823"/>
    <w:rsid w:val="00087B70"/>
    <w:rsid w:val="00087D3A"/>
    <w:rsid w:val="00087F12"/>
    <w:rsid w:val="0009061A"/>
    <w:rsid w:val="00091524"/>
    <w:rsid w:val="00092A5C"/>
    <w:rsid w:val="000930E8"/>
    <w:rsid w:val="00093601"/>
    <w:rsid w:val="00093B79"/>
    <w:rsid w:val="00094981"/>
    <w:rsid w:val="000952BF"/>
    <w:rsid w:val="000961E0"/>
    <w:rsid w:val="00096B0F"/>
    <w:rsid w:val="00096DD3"/>
    <w:rsid w:val="0009759A"/>
    <w:rsid w:val="000A03E1"/>
    <w:rsid w:val="000A0B03"/>
    <w:rsid w:val="000A1ACC"/>
    <w:rsid w:val="000A1B5A"/>
    <w:rsid w:val="000A1E1B"/>
    <w:rsid w:val="000A2435"/>
    <w:rsid w:val="000A2552"/>
    <w:rsid w:val="000A35CB"/>
    <w:rsid w:val="000A46A9"/>
    <w:rsid w:val="000A519B"/>
    <w:rsid w:val="000A60C6"/>
    <w:rsid w:val="000A6AF8"/>
    <w:rsid w:val="000B0E96"/>
    <w:rsid w:val="000B15E9"/>
    <w:rsid w:val="000B292F"/>
    <w:rsid w:val="000B2C0D"/>
    <w:rsid w:val="000B2C86"/>
    <w:rsid w:val="000B2D07"/>
    <w:rsid w:val="000B412B"/>
    <w:rsid w:val="000B4315"/>
    <w:rsid w:val="000B5886"/>
    <w:rsid w:val="000B5D65"/>
    <w:rsid w:val="000B68AA"/>
    <w:rsid w:val="000B6C5C"/>
    <w:rsid w:val="000C054B"/>
    <w:rsid w:val="000C2681"/>
    <w:rsid w:val="000C2901"/>
    <w:rsid w:val="000C2AC0"/>
    <w:rsid w:val="000C34E2"/>
    <w:rsid w:val="000C3B1C"/>
    <w:rsid w:val="000C6867"/>
    <w:rsid w:val="000D1567"/>
    <w:rsid w:val="000D2E23"/>
    <w:rsid w:val="000D2EB5"/>
    <w:rsid w:val="000D3A79"/>
    <w:rsid w:val="000D4141"/>
    <w:rsid w:val="000D49B2"/>
    <w:rsid w:val="000D594B"/>
    <w:rsid w:val="000D639E"/>
    <w:rsid w:val="000D6E32"/>
    <w:rsid w:val="000D7AC5"/>
    <w:rsid w:val="000D7B2E"/>
    <w:rsid w:val="000E002B"/>
    <w:rsid w:val="000E2A73"/>
    <w:rsid w:val="000E31DE"/>
    <w:rsid w:val="000E3E1B"/>
    <w:rsid w:val="000E5E7F"/>
    <w:rsid w:val="000E678E"/>
    <w:rsid w:val="000F0284"/>
    <w:rsid w:val="000F0589"/>
    <w:rsid w:val="000F0B4D"/>
    <w:rsid w:val="000F183A"/>
    <w:rsid w:val="000F1C8C"/>
    <w:rsid w:val="000F2691"/>
    <w:rsid w:val="000F29F2"/>
    <w:rsid w:val="000F30EB"/>
    <w:rsid w:val="000F3ADC"/>
    <w:rsid w:val="000F79F3"/>
    <w:rsid w:val="000F7F1F"/>
    <w:rsid w:val="00102B6D"/>
    <w:rsid w:val="00103160"/>
    <w:rsid w:val="0010396A"/>
    <w:rsid w:val="00104193"/>
    <w:rsid w:val="0010548F"/>
    <w:rsid w:val="00106793"/>
    <w:rsid w:val="00106ACA"/>
    <w:rsid w:val="00106D5C"/>
    <w:rsid w:val="00106E4E"/>
    <w:rsid w:val="001074FE"/>
    <w:rsid w:val="001079DA"/>
    <w:rsid w:val="00110D1B"/>
    <w:rsid w:val="00110D88"/>
    <w:rsid w:val="001116CE"/>
    <w:rsid w:val="00111F80"/>
    <w:rsid w:val="00112026"/>
    <w:rsid w:val="00112662"/>
    <w:rsid w:val="00112FBE"/>
    <w:rsid w:val="001132BC"/>
    <w:rsid w:val="001136D0"/>
    <w:rsid w:val="00113713"/>
    <w:rsid w:val="001137F7"/>
    <w:rsid w:val="00113828"/>
    <w:rsid w:val="00113EFD"/>
    <w:rsid w:val="00114260"/>
    <w:rsid w:val="00116008"/>
    <w:rsid w:val="00116F37"/>
    <w:rsid w:val="00117DD7"/>
    <w:rsid w:val="001219AE"/>
    <w:rsid w:val="00121CA3"/>
    <w:rsid w:val="00122627"/>
    <w:rsid w:val="00122755"/>
    <w:rsid w:val="00123932"/>
    <w:rsid w:val="00123ACD"/>
    <w:rsid w:val="00123B0E"/>
    <w:rsid w:val="00123C2E"/>
    <w:rsid w:val="00124B6B"/>
    <w:rsid w:val="00124FCC"/>
    <w:rsid w:val="00126809"/>
    <w:rsid w:val="00126B43"/>
    <w:rsid w:val="00126BB3"/>
    <w:rsid w:val="00126CF1"/>
    <w:rsid w:val="00130447"/>
    <w:rsid w:val="001317DF"/>
    <w:rsid w:val="001318A8"/>
    <w:rsid w:val="001318C4"/>
    <w:rsid w:val="00131E73"/>
    <w:rsid w:val="001324D1"/>
    <w:rsid w:val="00132872"/>
    <w:rsid w:val="00134BD6"/>
    <w:rsid w:val="0013550D"/>
    <w:rsid w:val="00136AFA"/>
    <w:rsid w:val="00136D8B"/>
    <w:rsid w:val="00136DE8"/>
    <w:rsid w:val="001371DA"/>
    <w:rsid w:val="0014010F"/>
    <w:rsid w:val="00140CDB"/>
    <w:rsid w:val="00140F22"/>
    <w:rsid w:val="0014177B"/>
    <w:rsid w:val="00142315"/>
    <w:rsid w:val="001428BF"/>
    <w:rsid w:val="00142A98"/>
    <w:rsid w:val="00143E4D"/>
    <w:rsid w:val="00144192"/>
    <w:rsid w:val="0014518C"/>
    <w:rsid w:val="00150E02"/>
    <w:rsid w:val="0015109D"/>
    <w:rsid w:val="00152996"/>
    <w:rsid w:val="0015359C"/>
    <w:rsid w:val="001537F4"/>
    <w:rsid w:val="00153DAF"/>
    <w:rsid w:val="00154348"/>
    <w:rsid w:val="00155449"/>
    <w:rsid w:val="00155458"/>
    <w:rsid w:val="00155CC9"/>
    <w:rsid w:val="00156800"/>
    <w:rsid w:val="00156E9C"/>
    <w:rsid w:val="00160371"/>
    <w:rsid w:val="001606D1"/>
    <w:rsid w:val="00161D3A"/>
    <w:rsid w:val="00162258"/>
    <w:rsid w:val="001623C0"/>
    <w:rsid w:val="0016276D"/>
    <w:rsid w:val="001641D6"/>
    <w:rsid w:val="0016447D"/>
    <w:rsid w:val="00165C87"/>
    <w:rsid w:val="00167DBF"/>
    <w:rsid w:val="00167E5F"/>
    <w:rsid w:val="001703DF"/>
    <w:rsid w:val="00170B8E"/>
    <w:rsid w:val="001715C2"/>
    <w:rsid w:val="001715DE"/>
    <w:rsid w:val="00171995"/>
    <w:rsid w:val="00171BCC"/>
    <w:rsid w:val="00171C91"/>
    <w:rsid w:val="00172AD1"/>
    <w:rsid w:val="00172C66"/>
    <w:rsid w:val="00172CD9"/>
    <w:rsid w:val="00173B87"/>
    <w:rsid w:val="0017475F"/>
    <w:rsid w:val="00174FBB"/>
    <w:rsid w:val="0017549F"/>
    <w:rsid w:val="001759AC"/>
    <w:rsid w:val="001761B0"/>
    <w:rsid w:val="00176766"/>
    <w:rsid w:val="00177C0E"/>
    <w:rsid w:val="00180FB8"/>
    <w:rsid w:val="001811D3"/>
    <w:rsid w:val="001812ED"/>
    <w:rsid w:val="001813C1"/>
    <w:rsid w:val="00181C29"/>
    <w:rsid w:val="001836A4"/>
    <w:rsid w:val="00183F0E"/>
    <w:rsid w:val="0018507A"/>
    <w:rsid w:val="00186131"/>
    <w:rsid w:val="001864C7"/>
    <w:rsid w:val="00186574"/>
    <w:rsid w:val="00187351"/>
    <w:rsid w:val="0018756C"/>
    <w:rsid w:val="0019113A"/>
    <w:rsid w:val="00191488"/>
    <w:rsid w:val="0019153B"/>
    <w:rsid w:val="001918D8"/>
    <w:rsid w:val="00191CE8"/>
    <w:rsid w:val="0019208F"/>
    <w:rsid w:val="001923BB"/>
    <w:rsid w:val="0019256C"/>
    <w:rsid w:val="00192786"/>
    <w:rsid w:val="0019470A"/>
    <w:rsid w:val="00194CC9"/>
    <w:rsid w:val="00194FE3"/>
    <w:rsid w:val="00195AC6"/>
    <w:rsid w:val="0019605F"/>
    <w:rsid w:val="00196366"/>
    <w:rsid w:val="001971E6"/>
    <w:rsid w:val="00197298"/>
    <w:rsid w:val="001976BC"/>
    <w:rsid w:val="001A105D"/>
    <w:rsid w:val="001A136A"/>
    <w:rsid w:val="001A2D3D"/>
    <w:rsid w:val="001A3B22"/>
    <w:rsid w:val="001A4874"/>
    <w:rsid w:val="001A4ED2"/>
    <w:rsid w:val="001A54B8"/>
    <w:rsid w:val="001A6439"/>
    <w:rsid w:val="001A683D"/>
    <w:rsid w:val="001A7756"/>
    <w:rsid w:val="001B0193"/>
    <w:rsid w:val="001B0C5B"/>
    <w:rsid w:val="001B14E7"/>
    <w:rsid w:val="001B1893"/>
    <w:rsid w:val="001B1F81"/>
    <w:rsid w:val="001B20FE"/>
    <w:rsid w:val="001B2564"/>
    <w:rsid w:val="001B274A"/>
    <w:rsid w:val="001B39B3"/>
    <w:rsid w:val="001B3D11"/>
    <w:rsid w:val="001B440D"/>
    <w:rsid w:val="001B464F"/>
    <w:rsid w:val="001B4CA8"/>
    <w:rsid w:val="001B4DE4"/>
    <w:rsid w:val="001B6750"/>
    <w:rsid w:val="001B6F5E"/>
    <w:rsid w:val="001C0AA3"/>
    <w:rsid w:val="001C1DAA"/>
    <w:rsid w:val="001C231E"/>
    <w:rsid w:val="001C4A08"/>
    <w:rsid w:val="001C54E0"/>
    <w:rsid w:val="001C5D90"/>
    <w:rsid w:val="001C63F4"/>
    <w:rsid w:val="001C6DF1"/>
    <w:rsid w:val="001C6F2D"/>
    <w:rsid w:val="001C7850"/>
    <w:rsid w:val="001C7A39"/>
    <w:rsid w:val="001D0489"/>
    <w:rsid w:val="001D154A"/>
    <w:rsid w:val="001D178B"/>
    <w:rsid w:val="001D1CB2"/>
    <w:rsid w:val="001D25C5"/>
    <w:rsid w:val="001D2B9B"/>
    <w:rsid w:val="001D33FE"/>
    <w:rsid w:val="001D47FB"/>
    <w:rsid w:val="001D4C19"/>
    <w:rsid w:val="001D5574"/>
    <w:rsid w:val="001D569E"/>
    <w:rsid w:val="001D5DC1"/>
    <w:rsid w:val="001D5F87"/>
    <w:rsid w:val="001D6079"/>
    <w:rsid w:val="001D7294"/>
    <w:rsid w:val="001D7786"/>
    <w:rsid w:val="001D7B2D"/>
    <w:rsid w:val="001E0DF5"/>
    <w:rsid w:val="001E14A4"/>
    <w:rsid w:val="001E22BB"/>
    <w:rsid w:val="001E2F07"/>
    <w:rsid w:val="001E31DE"/>
    <w:rsid w:val="001E5542"/>
    <w:rsid w:val="001E577C"/>
    <w:rsid w:val="001E5FC2"/>
    <w:rsid w:val="001E6315"/>
    <w:rsid w:val="001E6E71"/>
    <w:rsid w:val="001F1457"/>
    <w:rsid w:val="001F2AE2"/>
    <w:rsid w:val="001F37F8"/>
    <w:rsid w:val="001F3B16"/>
    <w:rsid w:val="001F4476"/>
    <w:rsid w:val="001F4FDD"/>
    <w:rsid w:val="001F5647"/>
    <w:rsid w:val="001F5D33"/>
    <w:rsid w:val="001F6352"/>
    <w:rsid w:val="001F6D3C"/>
    <w:rsid w:val="001F7D71"/>
    <w:rsid w:val="0020013C"/>
    <w:rsid w:val="0020063C"/>
    <w:rsid w:val="002006E7"/>
    <w:rsid w:val="00200BC4"/>
    <w:rsid w:val="00200EC5"/>
    <w:rsid w:val="002025E3"/>
    <w:rsid w:val="00203776"/>
    <w:rsid w:val="00203A7C"/>
    <w:rsid w:val="00204A77"/>
    <w:rsid w:val="00205730"/>
    <w:rsid w:val="00205E8C"/>
    <w:rsid w:val="002066D7"/>
    <w:rsid w:val="00207880"/>
    <w:rsid w:val="00207D47"/>
    <w:rsid w:val="00210024"/>
    <w:rsid w:val="00210426"/>
    <w:rsid w:val="00210441"/>
    <w:rsid w:val="00210A8C"/>
    <w:rsid w:val="00211939"/>
    <w:rsid w:val="002136ED"/>
    <w:rsid w:val="0021460A"/>
    <w:rsid w:val="002146C4"/>
    <w:rsid w:val="00214963"/>
    <w:rsid w:val="0021716A"/>
    <w:rsid w:val="0021781D"/>
    <w:rsid w:val="002179A0"/>
    <w:rsid w:val="00217A9F"/>
    <w:rsid w:val="00220233"/>
    <w:rsid w:val="00220470"/>
    <w:rsid w:val="00220776"/>
    <w:rsid w:val="00221BCA"/>
    <w:rsid w:val="0022222B"/>
    <w:rsid w:val="00222841"/>
    <w:rsid w:val="00222887"/>
    <w:rsid w:val="00222FEB"/>
    <w:rsid w:val="00223C4F"/>
    <w:rsid w:val="0022618D"/>
    <w:rsid w:val="0022638E"/>
    <w:rsid w:val="00226816"/>
    <w:rsid w:val="0022688D"/>
    <w:rsid w:val="00226A99"/>
    <w:rsid w:val="00226D18"/>
    <w:rsid w:val="002270B0"/>
    <w:rsid w:val="002271FE"/>
    <w:rsid w:val="00230140"/>
    <w:rsid w:val="0023091B"/>
    <w:rsid w:val="00231F19"/>
    <w:rsid w:val="00233BCA"/>
    <w:rsid w:val="00233CA5"/>
    <w:rsid w:val="00234247"/>
    <w:rsid w:val="00235516"/>
    <w:rsid w:val="00235A6C"/>
    <w:rsid w:val="00236AFB"/>
    <w:rsid w:val="002370DD"/>
    <w:rsid w:val="00237449"/>
    <w:rsid w:val="00237754"/>
    <w:rsid w:val="00240132"/>
    <w:rsid w:val="002402DA"/>
    <w:rsid w:val="00241567"/>
    <w:rsid w:val="002419B9"/>
    <w:rsid w:val="002422B7"/>
    <w:rsid w:val="0024263F"/>
    <w:rsid w:val="00242B11"/>
    <w:rsid w:val="00242E15"/>
    <w:rsid w:val="002434EC"/>
    <w:rsid w:val="00243BDA"/>
    <w:rsid w:val="00243C38"/>
    <w:rsid w:val="002441DB"/>
    <w:rsid w:val="002452C3"/>
    <w:rsid w:val="0024533F"/>
    <w:rsid w:val="0024601D"/>
    <w:rsid w:val="0024604F"/>
    <w:rsid w:val="00247074"/>
    <w:rsid w:val="002473F2"/>
    <w:rsid w:val="0025009E"/>
    <w:rsid w:val="0025012C"/>
    <w:rsid w:val="00251A6B"/>
    <w:rsid w:val="00252C04"/>
    <w:rsid w:val="00253A52"/>
    <w:rsid w:val="00253F70"/>
    <w:rsid w:val="00254432"/>
    <w:rsid w:val="00254BFE"/>
    <w:rsid w:val="002557EA"/>
    <w:rsid w:val="00257594"/>
    <w:rsid w:val="0025781D"/>
    <w:rsid w:val="00257E84"/>
    <w:rsid w:val="002600DE"/>
    <w:rsid w:val="0026014F"/>
    <w:rsid w:val="002601F8"/>
    <w:rsid w:val="00261E14"/>
    <w:rsid w:val="00262AE8"/>
    <w:rsid w:val="002633CB"/>
    <w:rsid w:val="00263CA8"/>
    <w:rsid w:val="00265131"/>
    <w:rsid w:val="0026590F"/>
    <w:rsid w:val="0026656B"/>
    <w:rsid w:val="002679C5"/>
    <w:rsid w:val="002701ED"/>
    <w:rsid w:val="00270216"/>
    <w:rsid w:val="00270547"/>
    <w:rsid w:val="0027142F"/>
    <w:rsid w:val="00271C0D"/>
    <w:rsid w:val="00272370"/>
    <w:rsid w:val="002732F5"/>
    <w:rsid w:val="00274AFB"/>
    <w:rsid w:val="002750AC"/>
    <w:rsid w:val="00275108"/>
    <w:rsid w:val="00275802"/>
    <w:rsid w:val="00275F80"/>
    <w:rsid w:val="002761EC"/>
    <w:rsid w:val="00280B46"/>
    <w:rsid w:val="00280ED8"/>
    <w:rsid w:val="00281BA6"/>
    <w:rsid w:val="00281FD2"/>
    <w:rsid w:val="0028216B"/>
    <w:rsid w:val="00282700"/>
    <w:rsid w:val="00282896"/>
    <w:rsid w:val="0028312E"/>
    <w:rsid w:val="002835CF"/>
    <w:rsid w:val="002850B5"/>
    <w:rsid w:val="00285393"/>
    <w:rsid w:val="00286F93"/>
    <w:rsid w:val="002878A7"/>
    <w:rsid w:val="00291026"/>
    <w:rsid w:val="0029163A"/>
    <w:rsid w:val="00291C04"/>
    <w:rsid w:val="00292235"/>
    <w:rsid w:val="00292299"/>
    <w:rsid w:val="002922E3"/>
    <w:rsid w:val="00293E19"/>
    <w:rsid w:val="002953CF"/>
    <w:rsid w:val="00295432"/>
    <w:rsid w:val="00295608"/>
    <w:rsid w:val="00295ADF"/>
    <w:rsid w:val="0029634B"/>
    <w:rsid w:val="00296ABE"/>
    <w:rsid w:val="002A006C"/>
    <w:rsid w:val="002A020C"/>
    <w:rsid w:val="002A0221"/>
    <w:rsid w:val="002A1E8A"/>
    <w:rsid w:val="002A2B48"/>
    <w:rsid w:val="002A35B6"/>
    <w:rsid w:val="002A3B4C"/>
    <w:rsid w:val="002A5825"/>
    <w:rsid w:val="002A591C"/>
    <w:rsid w:val="002A62C6"/>
    <w:rsid w:val="002A6695"/>
    <w:rsid w:val="002A6B69"/>
    <w:rsid w:val="002A7770"/>
    <w:rsid w:val="002B1397"/>
    <w:rsid w:val="002B1D8E"/>
    <w:rsid w:val="002B3F01"/>
    <w:rsid w:val="002B4B57"/>
    <w:rsid w:val="002B54B3"/>
    <w:rsid w:val="002B56B8"/>
    <w:rsid w:val="002B57ED"/>
    <w:rsid w:val="002B5807"/>
    <w:rsid w:val="002B5ABB"/>
    <w:rsid w:val="002B6592"/>
    <w:rsid w:val="002B7E1C"/>
    <w:rsid w:val="002C01D5"/>
    <w:rsid w:val="002C0989"/>
    <w:rsid w:val="002C1FD6"/>
    <w:rsid w:val="002C31AB"/>
    <w:rsid w:val="002C50AE"/>
    <w:rsid w:val="002C55F0"/>
    <w:rsid w:val="002C6E9C"/>
    <w:rsid w:val="002C75C7"/>
    <w:rsid w:val="002D00A4"/>
    <w:rsid w:val="002D00EE"/>
    <w:rsid w:val="002D14A6"/>
    <w:rsid w:val="002D1FA5"/>
    <w:rsid w:val="002D298D"/>
    <w:rsid w:val="002D2B97"/>
    <w:rsid w:val="002D43EC"/>
    <w:rsid w:val="002D46D4"/>
    <w:rsid w:val="002D4F72"/>
    <w:rsid w:val="002D55A6"/>
    <w:rsid w:val="002D59D9"/>
    <w:rsid w:val="002D5C34"/>
    <w:rsid w:val="002D5F9D"/>
    <w:rsid w:val="002D6901"/>
    <w:rsid w:val="002E0912"/>
    <w:rsid w:val="002E09BD"/>
    <w:rsid w:val="002E0A34"/>
    <w:rsid w:val="002E0D51"/>
    <w:rsid w:val="002E1D88"/>
    <w:rsid w:val="002E24EA"/>
    <w:rsid w:val="002E266E"/>
    <w:rsid w:val="002E3637"/>
    <w:rsid w:val="002E3E88"/>
    <w:rsid w:val="002E4A11"/>
    <w:rsid w:val="002E5364"/>
    <w:rsid w:val="002E5DAC"/>
    <w:rsid w:val="002E5DED"/>
    <w:rsid w:val="002E5FE6"/>
    <w:rsid w:val="002E7691"/>
    <w:rsid w:val="002F02A2"/>
    <w:rsid w:val="002F0B65"/>
    <w:rsid w:val="002F2113"/>
    <w:rsid w:val="002F2262"/>
    <w:rsid w:val="002F27E9"/>
    <w:rsid w:val="002F2DF5"/>
    <w:rsid w:val="002F33D1"/>
    <w:rsid w:val="002F5BBA"/>
    <w:rsid w:val="002F71F5"/>
    <w:rsid w:val="002F7659"/>
    <w:rsid w:val="002F7765"/>
    <w:rsid w:val="00300F78"/>
    <w:rsid w:val="003017FF"/>
    <w:rsid w:val="00301B0B"/>
    <w:rsid w:val="00303D22"/>
    <w:rsid w:val="00304184"/>
    <w:rsid w:val="00304466"/>
    <w:rsid w:val="00305F45"/>
    <w:rsid w:val="00306677"/>
    <w:rsid w:val="0030739D"/>
    <w:rsid w:val="0030772D"/>
    <w:rsid w:val="003077B4"/>
    <w:rsid w:val="00307F60"/>
    <w:rsid w:val="00310369"/>
    <w:rsid w:val="00310462"/>
    <w:rsid w:val="00310AB0"/>
    <w:rsid w:val="00310D7A"/>
    <w:rsid w:val="00311530"/>
    <w:rsid w:val="003119DD"/>
    <w:rsid w:val="00311BD9"/>
    <w:rsid w:val="00311DB3"/>
    <w:rsid w:val="00312227"/>
    <w:rsid w:val="00312651"/>
    <w:rsid w:val="0031365F"/>
    <w:rsid w:val="00314ABC"/>
    <w:rsid w:val="00314B16"/>
    <w:rsid w:val="003152C6"/>
    <w:rsid w:val="00315418"/>
    <w:rsid w:val="00315F57"/>
    <w:rsid w:val="003162A9"/>
    <w:rsid w:val="00317B32"/>
    <w:rsid w:val="00317C60"/>
    <w:rsid w:val="00321E40"/>
    <w:rsid w:val="00322EA4"/>
    <w:rsid w:val="00322F7E"/>
    <w:rsid w:val="0032319A"/>
    <w:rsid w:val="003232D6"/>
    <w:rsid w:val="00323C54"/>
    <w:rsid w:val="00323CCE"/>
    <w:rsid w:val="003242D3"/>
    <w:rsid w:val="00324438"/>
    <w:rsid w:val="00324FED"/>
    <w:rsid w:val="00325336"/>
    <w:rsid w:val="003254D8"/>
    <w:rsid w:val="003265F8"/>
    <w:rsid w:val="00327383"/>
    <w:rsid w:val="003275FE"/>
    <w:rsid w:val="00327BE6"/>
    <w:rsid w:val="003335A6"/>
    <w:rsid w:val="00333EB6"/>
    <w:rsid w:val="003352DF"/>
    <w:rsid w:val="003365EF"/>
    <w:rsid w:val="0033717C"/>
    <w:rsid w:val="003377F0"/>
    <w:rsid w:val="00337857"/>
    <w:rsid w:val="00337980"/>
    <w:rsid w:val="00337D63"/>
    <w:rsid w:val="0034134A"/>
    <w:rsid w:val="003423CA"/>
    <w:rsid w:val="003428F0"/>
    <w:rsid w:val="003438A6"/>
    <w:rsid w:val="00344A18"/>
    <w:rsid w:val="00346662"/>
    <w:rsid w:val="0034722F"/>
    <w:rsid w:val="00350811"/>
    <w:rsid w:val="00350FCC"/>
    <w:rsid w:val="0035221F"/>
    <w:rsid w:val="00352564"/>
    <w:rsid w:val="00352761"/>
    <w:rsid w:val="003527BE"/>
    <w:rsid w:val="003539C7"/>
    <w:rsid w:val="00354F47"/>
    <w:rsid w:val="003567DC"/>
    <w:rsid w:val="00356FC8"/>
    <w:rsid w:val="0035781D"/>
    <w:rsid w:val="00360628"/>
    <w:rsid w:val="00360BFF"/>
    <w:rsid w:val="003620C2"/>
    <w:rsid w:val="00362CFE"/>
    <w:rsid w:val="00362D0B"/>
    <w:rsid w:val="00362DCD"/>
    <w:rsid w:val="00364005"/>
    <w:rsid w:val="00364752"/>
    <w:rsid w:val="00364948"/>
    <w:rsid w:val="003655DA"/>
    <w:rsid w:val="00366073"/>
    <w:rsid w:val="003675D2"/>
    <w:rsid w:val="00367E12"/>
    <w:rsid w:val="00371CCF"/>
    <w:rsid w:val="00374486"/>
    <w:rsid w:val="00374607"/>
    <w:rsid w:val="003753AD"/>
    <w:rsid w:val="00377622"/>
    <w:rsid w:val="00380233"/>
    <w:rsid w:val="00380C30"/>
    <w:rsid w:val="003812B5"/>
    <w:rsid w:val="003816C2"/>
    <w:rsid w:val="0038194E"/>
    <w:rsid w:val="00382EEB"/>
    <w:rsid w:val="003832E9"/>
    <w:rsid w:val="00383484"/>
    <w:rsid w:val="00383F02"/>
    <w:rsid w:val="00383FC7"/>
    <w:rsid w:val="003848C3"/>
    <w:rsid w:val="003866C4"/>
    <w:rsid w:val="00387F8E"/>
    <w:rsid w:val="00391013"/>
    <w:rsid w:val="00393117"/>
    <w:rsid w:val="0039361A"/>
    <w:rsid w:val="00393A1F"/>
    <w:rsid w:val="003943F7"/>
    <w:rsid w:val="003958A9"/>
    <w:rsid w:val="00395976"/>
    <w:rsid w:val="00396BB6"/>
    <w:rsid w:val="00397553"/>
    <w:rsid w:val="003A004E"/>
    <w:rsid w:val="003A1646"/>
    <w:rsid w:val="003A1649"/>
    <w:rsid w:val="003A1A45"/>
    <w:rsid w:val="003A20C5"/>
    <w:rsid w:val="003A2846"/>
    <w:rsid w:val="003A3361"/>
    <w:rsid w:val="003A41C2"/>
    <w:rsid w:val="003A42CD"/>
    <w:rsid w:val="003A433E"/>
    <w:rsid w:val="003A4C24"/>
    <w:rsid w:val="003A5793"/>
    <w:rsid w:val="003A5F15"/>
    <w:rsid w:val="003A62C9"/>
    <w:rsid w:val="003A67BB"/>
    <w:rsid w:val="003B04B1"/>
    <w:rsid w:val="003B085B"/>
    <w:rsid w:val="003B148D"/>
    <w:rsid w:val="003B29D1"/>
    <w:rsid w:val="003B2A7C"/>
    <w:rsid w:val="003B2EF1"/>
    <w:rsid w:val="003B312B"/>
    <w:rsid w:val="003B4C1E"/>
    <w:rsid w:val="003B4C2F"/>
    <w:rsid w:val="003B4E1B"/>
    <w:rsid w:val="003B5681"/>
    <w:rsid w:val="003B578B"/>
    <w:rsid w:val="003B5EBD"/>
    <w:rsid w:val="003B6338"/>
    <w:rsid w:val="003B6947"/>
    <w:rsid w:val="003C18CD"/>
    <w:rsid w:val="003C1942"/>
    <w:rsid w:val="003C5EE2"/>
    <w:rsid w:val="003C646A"/>
    <w:rsid w:val="003C6A8B"/>
    <w:rsid w:val="003C76BD"/>
    <w:rsid w:val="003D246A"/>
    <w:rsid w:val="003D2524"/>
    <w:rsid w:val="003D3533"/>
    <w:rsid w:val="003D3A7D"/>
    <w:rsid w:val="003D41B0"/>
    <w:rsid w:val="003D4318"/>
    <w:rsid w:val="003D4C90"/>
    <w:rsid w:val="003D4D17"/>
    <w:rsid w:val="003D529F"/>
    <w:rsid w:val="003D5361"/>
    <w:rsid w:val="003D5853"/>
    <w:rsid w:val="003D595D"/>
    <w:rsid w:val="003D650F"/>
    <w:rsid w:val="003D6543"/>
    <w:rsid w:val="003D6EE0"/>
    <w:rsid w:val="003E094D"/>
    <w:rsid w:val="003E0DFA"/>
    <w:rsid w:val="003E0E4D"/>
    <w:rsid w:val="003E3549"/>
    <w:rsid w:val="003E483F"/>
    <w:rsid w:val="003E54E0"/>
    <w:rsid w:val="003E6441"/>
    <w:rsid w:val="003E7694"/>
    <w:rsid w:val="003F04CF"/>
    <w:rsid w:val="003F11FE"/>
    <w:rsid w:val="003F1BD2"/>
    <w:rsid w:val="003F1DD9"/>
    <w:rsid w:val="003F3211"/>
    <w:rsid w:val="003F360B"/>
    <w:rsid w:val="003F3E98"/>
    <w:rsid w:val="003F4D27"/>
    <w:rsid w:val="003F4F34"/>
    <w:rsid w:val="003F61CD"/>
    <w:rsid w:val="003F7DFF"/>
    <w:rsid w:val="0040108E"/>
    <w:rsid w:val="004012D6"/>
    <w:rsid w:val="00401479"/>
    <w:rsid w:val="0040350E"/>
    <w:rsid w:val="004042FC"/>
    <w:rsid w:val="0040477E"/>
    <w:rsid w:val="00407DC9"/>
    <w:rsid w:val="00411571"/>
    <w:rsid w:val="004119C3"/>
    <w:rsid w:val="00411F8F"/>
    <w:rsid w:val="00413511"/>
    <w:rsid w:val="004137BA"/>
    <w:rsid w:val="00413C0E"/>
    <w:rsid w:val="00413ECC"/>
    <w:rsid w:val="0041482F"/>
    <w:rsid w:val="004155AB"/>
    <w:rsid w:val="004156D9"/>
    <w:rsid w:val="004158CB"/>
    <w:rsid w:val="004172DF"/>
    <w:rsid w:val="004177DD"/>
    <w:rsid w:val="00417B2C"/>
    <w:rsid w:val="00417B30"/>
    <w:rsid w:val="00417FC0"/>
    <w:rsid w:val="004211F1"/>
    <w:rsid w:val="00421D52"/>
    <w:rsid w:val="00422512"/>
    <w:rsid w:val="00422848"/>
    <w:rsid w:val="00423187"/>
    <w:rsid w:val="004251BD"/>
    <w:rsid w:val="004251E0"/>
    <w:rsid w:val="00427C8E"/>
    <w:rsid w:val="00427C92"/>
    <w:rsid w:val="00427D9F"/>
    <w:rsid w:val="004304D0"/>
    <w:rsid w:val="004307C2"/>
    <w:rsid w:val="00432303"/>
    <w:rsid w:val="00432DF9"/>
    <w:rsid w:val="00433A55"/>
    <w:rsid w:val="00433A84"/>
    <w:rsid w:val="00433BA1"/>
    <w:rsid w:val="00434697"/>
    <w:rsid w:val="00434C7E"/>
    <w:rsid w:val="00436990"/>
    <w:rsid w:val="00437A9A"/>
    <w:rsid w:val="00440646"/>
    <w:rsid w:val="00441303"/>
    <w:rsid w:val="0044175E"/>
    <w:rsid w:val="00441FC3"/>
    <w:rsid w:val="00444794"/>
    <w:rsid w:val="00446307"/>
    <w:rsid w:val="00446F95"/>
    <w:rsid w:val="004476E8"/>
    <w:rsid w:val="00447DD4"/>
    <w:rsid w:val="0045102B"/>
    <w:rsid w:val="004526D9"/>
    <w:rsid w:val="00452B5A"/>
    <w:rsid w:val="00453952"/>
    <w:rsid w:val="00454400"/>
    <w:rsid w:val="00455393"/>
    <w:rsid w:val="00455BB6"/>
    <w:rsid w:val="004560AC"/>
    <w:rsid w:val="00460156"/>
    <w:rsid w:val="0046029C"/>
    <w:rsid w:val="00460C44"/>
    <w:rsid w:val="0046114B"/>
    <w:rsid w:val="0046364F"/>
    <w:rsid w:val="00464932"/>
    <w:rsid w:val="00465000"/>
    <w:rsid w:val="00465EB7"/>
    <w:rsid w:val="00466CB2"/>
    <w:rsid w:val="004679E7"/>
    <w:rsid w:val="004704F2"/>
    <w:rsid w:val="0047056E"/>
    <w:rsid w:val="00470A85"/>
    <w:rsid w:val="00471A13"/>
    <w:rsid w:val="00471F15"/>
    <w:rsid w:val="004735F5"/>
    <w:rsid w:val="004747A0"/>
    <w:rsid w:val="00474CAF"/>
    <w:rsid w:val="00474F91"/>
    <w:rsid w:val="004760EC"/>
    <w:rsid w:val="004768FB"/>
    <w:rsid w:val="00477067"/>
    <w:rsid w:val="00477399"/>
    <w:rsid w:val="004805C4"/>
    <w:rsid w:val="00480C88"/>
    <w:rsid w:val="0048180B"/>
    <w:rsid w:val="0048341C"/>
    <w:rsid w:val="00483B30"/>
    <w:rsid w:val="0048511E"/>
    <w:rsid w:val="00487254"/>
    <w:rsid w:val="00490605"/>
    <w:rsid w:val="004909D7"/>
    <w:rsid w:val="00491FCD"/>
    <w:rsid w:val="004922BE"/>
    <w:rsid w:val="00492332"/>
    <w:rsid w:val="0049265A"/>
    <w:rsid w:val="00492A87"/>
    <w:rsid w:val="00492F81"/>
    <w:rsid w:val="00495FF3"/>
    <w:rsid w:val="0049683E"/>
    <w:rsid w:val="004A300F"/>
    <w:rsid w:val="004A3345"/>
    <w:rsid w:val="004A3E23"/>
    <w:rsid w:val="004A4173"/>
    <w:rsid w:val="004A58AB"/>
    <w:rsid w:val="004A5E5A"/>
    <w:rsid w:val="004A650D"/>
    <w:rsid w:val="004A7927"/>
    <w:rsid w:val="004A7D79"/>
    <w:rsid w:val="004B158E"/>
    <w:rsid w:val="004B275B"/>
    <w:rsid w:val="004B27C6"/>
    <w:rsid w:val="004B592F"/>
    <w:rsid w:val="004B6887"/>
    <w:rsid w:val="004B6ED1"/>
    <w:rsid w:val="004C0ABE"/>
    <w:rsid w:val="004C13B8"/>
    <w:rsid w:val="004C19A7"/>
    <w:rsid w:val="004C1ACF"/>
    <w:rsid w:val="004C2C61"/>
    <w:rsid w:val="004C2D06"/>
    <w:rsid w:val="004C5C16"/>
    <w:rsid w:val="004C70B9"/>
    <w:rsid w:val="004C77E0"/>
    <w:rsid w:val="004C7C02"/>
    <w:rsid w:val="004D195A"/>
    <w:rsid w:val="004D1FC7"/>
    <w:rsid w:val="004D25A2"/>
    <w:rsid w:val="004D2B21"/>
    <w:rsid w:val="004D30DE"/>
    <w:rsid w:val="004D3D5D"/>
    <w:rsid w:val="004D49FB"/>
    <w:rsid w:val="004D5477"/>
    <w:rsid w:val="004D55A4"/>
    <w:rsid w:val="004D56CE"/>
    <w:rsid w:val="004D5BF4"/>
    <w:rsid w:val="004D6942"/>
    <w:rsid w:val="004D74D3"/>
    <w:rsid w:val="004D7DA4"/>
    <w:rsid w:val="004E029D"/>
    <w:rsid w:val="004E0AC7"/>
    <w:rsid w:val="004E0E0B"/>
    <w:rsid w:val="004E1667"/>
    <w:rsid w:val="004E2062"/>
    <w:rsid w:val="004E223F"/>
    <w:rsid w:val="004E3F8A"/>
    <w:rsid w:val="004E430C"/>
    <w:rsid w:val="004E4E42"/>
    <w:rsid w:val="004E514D"/>
    <w:rsid w:val="004E5184"/>
    <w:rsid w:val="004E68B2"/>
    <w:rsid w:val="004E7205"/>
    <w:rsid w:val="004E720D"/>
    <w:rsid w:val="004F08B4"/>
    <w:rsid w:val="004F08DA"/>
    <w:rsid w:val="004F188A"/>
    <w:rsid w:val="004F45DC"/>
    <w:rsid w:val="004F6519"/>
    <w:rsid w:val="004F65E0"/>
    <w:rsid w:val="00500EE7"/>
    <w:rsid w:val="00502993"/>
    <w:rsid w:val="00502AA5"/>
    <w:rsid w:val="00503C98"/>
    <w:rsid w:val="00503DA1"/>
    <w:rsid w:val="005052E5"/>
    <w:rsid w:val="00506292"/>
    <w:rsid w:val="005101DA"/>
    <w:rsid w:val="005107F1"/>
    <w:rsid w:val="00511B06"/>
    <w:rsid w:val="005123BE"/>
    <w:rsid w:val="005138EB"/>
    <w:rsid w:val="005141B3"/>
    <w:rsid w:val="005148EA"/>
    <w:rsid w:val="00514ACC"/>
    <w:rsid w:val="005150E5"/>
    <w:rsid w:val="00515AA1"/>
    <w:rsid w:val="00515CEB"/>
    <w:rsid w:val="0051632C"/>
    <w:rsid w:val="0051642C"/>
    <w:rsid w:val="0051696E"/>
    <w:rsid w:val="005173E4"/>
    <w:rsid w:val="0052187B"/>
    <w:rsid w:val="0052246C"/>
    <w:rsid w:val="00522743"/>
    <w:rsid w:val="00522886"/>
    <w:rsid w:val="00522BD8"/>
    <w:rsid w:val="00527811"/>
    <w:rsid w:val="00527BB7"/>
    <w:rsid w:val="00527BEB"/>
    <w:rsid w:val="005304A6"/>
    <w:rsid w:val="00530D75"/>
    <w:rsid w:val="005317FD"/>
    <w:rsid w:val="00531DF9"/>
    <w:rsid w:val="00533DB8"/>
    <w:rsid w:val="00533EC2"/>
    <w:rsid w:val="0053656B"/>
    <w:rsid w:val="00536C64"/>
    <w:rsid w:val="00537AD5"/>
    <w:rsid w:val="0054017A"/>
    <w:rsid w:val="005407FC"/>
    <w:rsid w:val="00540859"/>
    <w:rsid w:val="00543763"/>
    <w:rsid w:val="00544758"/>
    <w:rsid w:val="0054517C"/>
    <w:rsid w:val="005461C9"/>
    <w:rsid w:val="00546894"/>
    <w:rsid w:val="00547DDA"/>
    <w:rsid w:val="00547F2B"/>
    <w:rsid w:val="0055081D"/>
    <w:rsid w:val="00550FF6"/>
    <w:rsid w:val="00552E9B"/>
    <w:rsid w:val="00553311"/>
    <w:rsid w:val="00553A9F"/>
    <w:rsid w:val="00555DF8"/>
    <w:rsid w:val="005560C0"/>
    <w:rsid w:val="0055725A"/>
    <w:rsid w:val="00560741"/>
    <w:rsid w:val="005607F2"/>
    <w:rsid w:val="005608DB"/>
    <w:rsid w:val="0056115F"/>
    <w:rsid w:val="0056122A"/>
    <w:rsid w:val="005622DE"/>
    <w:rsid w:val="00562ABF"/>
    <w:rsid w:val="00563050"/>
    <w:rsid w:val="00563F68"/>
    <w:rsid w:val="00564215"/>
    <w:rsid w:val="005654F5"/>
    <w:rsid w:val="00565574"/>
    <w:rsid w:val="005658A0"/>
    <w:rsid w:val="0056635C"/>
    <w:rsid w:val="00566C78"/>
    <w:rsid w:val="00567936"/>
    <w:rsid w:val="005701B4"/>
    <w:rsid w:val="00570E48"/>
    <w:rsid w:val="005710C3"/>
    <w:rsid w:val="005712BA"/>
    <w:rsid w:val="0057264E"/>
    <w:rsid w:val="00572C8F"/>
    <w:rsid w:val="005738B2"/>
    <w:rsid w:val="00574987"/>
    <w:rsid w:val="00576978"/>
    <w:rsid w:val="00576DCA"/>
    <w:rsid w:val="005776BC"/>
    <w:rsid w:val="00577751"/>
    <w:rsid w:val="00577F8A"/>
    <w:rsid w:val="00580724"/>
    <w:rsid w:val="0058073E"/>
    <w:rsid w:val="0058156C"/>
    <w:rsid w:val="005816FE"/>
    <w:rsid w:val="00583CEF"/>
    <w:rsid w:val="005841C6"/>
    <w:rsid w:val="00585336"/>
    <w:rsid w:val="00585563"/>
    <w:rsid w:val="00585FEE"/>
    <w:rsid w:val="00586DFE"/>
    <w:rsid w:val="005873A3"/>
    <w:rsid w:val="00587CF3"/>
    <w:rsid w:val="00587FDD"/>
    <w:rsid w:val="0059077E"/>
    <w:rsid w:val="005908FC"/>
    <w:rsid w:val="00590919"/>
    <w:rsid w:val="00591021"/>
    <w:rsid w:val="00592831"/>
    <w:rsid w:val="00594DEA"/>
    <w:rsid w:val="0059722F"/>
    <w:rsid w:val="00597AD9"/>
    <w:rsid w:val="005A0046"/>
    <w:rsid w:val="005A029D"/>
    <w:rsid w:val="005A04CF"/>
    <w:rsid w:val="005A0694"/>
    <w:rsid w:val="005A06BA"/>
    <w:rsid w:val="005A072A"/>
    <w:rsid w:val="005A0755"/>
    <w:rsid w:val="005A0A84"/>
    <w:rsid w:val="005A1EFE"/>
    <w:rsid w:val="005A3297"/>
    <w:rsid w:val="005A4D5E"/>
    <w:rsid w:val="005A50F2"/>
    <w:rsid w:val="005A5730"/>
    <w:rsid w:val="005A683C"/>
    <w:rsid w:val="005A716B"/>
    <w:rsid w:val="005A7CC5"/>
    <w:rsid w:val="005A7F36"/>
    <w:rsid w:val="005B0D27"/>
    <w:rsid w:val="005B0E40"/>
    <w:rsid w:val="005B1149"/>
    <w:rsid w:val="005B1306"/>
    <w:rsid w:val="005B2443"/>
    <w:rsid w:val="005B2791"/>
    <w:rsid w:val="005B2EBB"/>
    <w:rsid w:val="005B3363"/>
    <w:rsid w:val="005B3EE4"/>
    <w:rsid w:val="005B53EF"/>
    <w:rsid w:val="005B542C"/>
    <w:rsid w:val="005B62D0"/>
    <w:rsid w:val="005C0164"/>
    <w:rsid w:val="005C0E1C"/>
    <w:rsid w:val="005C19D9"/>
    <w:rsid w:val="005C2BD3"/>
    <w:rsid w:val="005C2E9C"/>
    <w:rsid w:val="005C3680"/>
    <w:rsid w:val="005C3EB6"/>
    <w:rsid w:val="005C3FCF"/>
    <w:rsid w:val="005C54CF"/>
    <w:rsid w:val="005C6384"/>
    <w:rsid w:val="005C6508"/>
    <w:rsid w:val="005C6FAF"/>
    <w:rsid w:val="005C7040"/>
    <w:rsid w:val="005C70A9"/>
    <w:rsid w:val="005C74E9"/>
    <w:rsid w:val="005C7515"/>
    <w:rsid w:val="005C7C05"/>
    <w:rsid w:val="005D181E"/>
    <w:rsid w:val="005D2525"/>
    <w:rsid w:val="005D2E78"/>
    <w:rsid w:val="005D4784"/>
    <w:rsid w:val="005D69FF"/>
    <w:rsid w:val="005D729E"/>
    <w:rsid w:val="005D78F2"/>
    <w:rsid w:val="005E0141"/>
    <w:rsid w:val="005E1F9D"/>
    <w:rsid w:val="005E2205"/>
    <w:rsid w:val="005E3AED"/>
    <w:rsid w:val="005E47B8"/>
    <w:rsid w:val="005E4A94"/>
    <w:rsid w:val="005E4D1C"/>
    <w:rsid w:val="005E5779"/>
    <w:rsid w:val="005E619E"/>
    <w:rsid w:val="005E6307"/>
    <w:rsid w:val="005E6495"/>
    <w:rsid w:val="005E6C06"/>
    <w:rsid w:val="005E6D41"/>
    <w:rsid w:val="005E6D95"/>
    <w:rsid w:val="005E78AF"/>
    <w:rsid w:val="005E78FC"/>
    <w:rsid w:val="005F0491"/>
    <w:rsid w:val="005F15DB"/>
    <w:rsid w:val="005F1F64"/>
    <w:rsid w:val="005F21AA"/>
    <w:rsid w:val="005F25B5"/>
    <w:rsid w:val="005F341F"/>
    <w:rsid w:val="005F45A2"/>
    <w:rsid w:val="005F486B"/>
    <w:rsid w:val="005F4FD9"/>
    <w:rsid w:val="005F5642"/>
    <w:rsid w:val="005F5FE9"/>
    <w:rsid w:val="005F6ABE"/>
    <w:rsid w:val="00601156"/>
    <w:rsid w:val="0060230B"/>
    <w:rsid w:val="00602B56"/>
    <w:rsid w:val="006036D1"/>
    <w:rsid w:val="006040E3"/>
    <w:rsid w:val="00606739"/>
    <w:rsid w:val="00606DAA"/>
    <w:rsid w:val="00607172"/>
    <w:rsid w:val="00610ACA"/>
    <w:rsid w:val="00611DBA"/>
    <w:rsid w:val="0061288D"/>
    <w:rsid w:val="00614213"/>
    <w:rsid w:val="0061546F"/>
    <w:rsid w:val="0061609A"/>
    <w:rsid w:val="0061635F"/>
    <w:rsid w:val="00616C75"/>
    <w:rsid w:val="00616D13"/>
    <w:rsid w:val="00616E96"/>
    <w:rsid w:val="00617587"/>
    <w:rsid w:val="00617AFE"/>
    <w:rsid w:val="00617B3F"/>
    <w:rsid w:val="00620184"/>
    <w:rsid w:val="00620953"/>
    <w:rsid w:val="00620DD7"/>
    <w:rsid w:val="0062100D"/>
    <w:rsid w:val="00621F30"/>
    <w:rsid w:val="00623667"/>
    <w:rsid w:val="006236B8"/>
    <w:rsid w:val="00623A5F"/>
    <w:rsid w:val="00624DB8"/>
    <w:rsid w:val="00626BB3"/>
    <w:rsid w:val="00627A4E"/>
    <w:rsid w:val="00627F2D"/>
    <w:rsid w:val="006300D6"/>
    <w:rsid w:val="00630CE9"/>
    <w:rsid w:val="00630E95"/>
    <w:rsid w:val="00631586"/>
    <w:rsid w:val="00631846"/>
    <w:rsid w:val="00633952"/>
    <w:rsid w:val="00634319"/>
    <w:rsid w:val="00634648"/>
    <w:rsid w:val="0063473D"/>
    <w:rsid w:val="00634AA9"/>
    <w:rsid w:val="00635097"/>
    <w:rsid w:val="00635754"/>
    <w:rsid w:val="00635B31"/>
    <w:rsid w:val="006403E0"/>
    <w:rsid w:val="0064052F"/>
    <w:rsid w:val="0064072D"/>
    <w:rsid w:val="00640748"/>
    <w:rsid w:val="006416BE"/>
    <w:rsid w:val="0064251D"/>
    <w:rsid w:val="00642759"/>
    <w:rsid w:val="006428A5"/>
    <w:rsid w:val="00643E1D"/>
    <w:rsid w:val="00644560"/>
    <w:rsid w:val="00644ED3"/>
    <w:rsid w:val="006451EF"/>
    <w:rsid w:val="00645310"/>
    <w:rsid w:val="0064584B"/>
    <w:rsid w:val="00645C43"/>
    <w:rsid w:val="00647B91"/>
    <w:rsid w:val="00647F33"/>
    <w:rsid w:val="0065003F"/>
    <w:rsid w:val="00650304"/>
    <w:rsid w:val="0065034A"/>
    <w:rsid w:val="0065392C"/>
    <w:rsid w:val="00653984"/>
    <w:rsid w:val="0065646B"/>
    <w:rsid w:val="00656747"/>
    <w:rsid w:val="006569B2"/>
    <w:rsid w:val="00657DD9"/>
    <w:rsid w:val="00664A16"/>
    <w:rsid w:val="00664E2F"/>
    <w:rsid w:val="006651CD"/>
    <w:rsid w:val="0066612F"/>
    <w:rsid w:val="006713D0"/>
    <w:rsid w:val="00672D7A"/>
    <w:rsid w:val="00673015"/>
    <w:rsid w:val="0067392F"/>
    <w:rsid w:val="006753E7"/>
    <w:rsid w:val="00675A71"/>
    <w:rsid w:val="00675C74"/>
    <w:rsid w:val="00676C51"/>
    <w:rsid w:val="00676C89"/>
    <w:rsid w:val="00680CAA"/>
    <w:rsid w:val="00680E0E"/>
    <w:rsid w:val="00681F70"/>
    <w:rsid w:val="00682050"/>
    <w:rsid w:val="0068207D"/>
    <w:rsid w:val="0068420E"/>
    <w:rsid w:val="0068693C"/>
    <w:rsid w:val="00687AB3"/>
    <w:rsid w:val="006900D8"/>
    <w:rsid w:val="00690960"/>
    <w:rsid w:val="00691240"/>
    <w:rsid w:val="00691433"/>
    <w:rsid w:val="00692272"/>
    <w:rsid w:val="00692DE6"/>
    <w:rsid w:val="00694751"/>
    <w:rsid w:val="00694ABB"/>
    <w:rsid w:val="00694B81"/>
    <w:rsid w:val="00695C1F"/>
    <w:rsid w:val="00696DC3"/>
    <w:rsid w:val="00696F64"/>
    <w:rsid w:val="006A0813"/>
    <w:rsid w:val="006A091A"/>
    <w:rsid w:val="006A19BE"/>
    <w:rsid w:val="006A2116"/>
    <w:rsid w:val="006A337E"/>
    <w:rsid w:val="006A3A8A"/>
    <w:rsid w:val="006A483B"/>
    <w:rsid w:val="006A567E"/>
    <w:rsid w:val="006A5CCD"/>
    <w:rsid w:val="006A62E8"/>
    <w:rsid w:val="006B0BE7"/>
    <w:rsid w:val="006B12CE"/>
    <w:rsid w:val="006B208C"/>
    <w:rsid w:val="006B35D9"/>
    <w:rsid w:val="006B39D4"/>
    <w:rsid w:val="006B5A20"/>
    <w:rsid w:val="006B5B14"/>
    <w:rsid w:val="006B61A3"/>
    <w:rsid w:val="006B6CD9"/>
    <w:rsid w:val="006B6D6D"/>
    <w:rsid w:val="006B750B"/>
    <w:rsid w:val="006C015B"/>
    <w:rsid w:val="006C033B"/>
    <w:rsid w:val="006C0EEE"/>
    <w:rsid w:val="006C1152"/>
    <w:rsid w:val="006C1678"/>
    <w:rsid w:val="006C2587"/>
    <w:rsid w:val="006C3139"/>
    <w:rsid w:val="006C4D9E"/>
    <w:rsid w:val="006C5E76"/>
    <w:rsid w:val="006C6081"/>
    <w:rsid w:val="006C683B"/>
    <w:rsid w:val="006C686F"/>
    <w:rsid w:val="006D000C"/>
    <w:rsid w:val="006D01A3"/>
    <w:rsid w:val="006D08FF"/>
    <w:rsid w:val="006D0EAA"/>
    <w:rsid w:val="006D0FCE"/>
    <w:rsid w:val="006D14DF"/>
    <w:rsid w:val="006D1B4D"/>
    <w:rsid w:val="006D21BF"/>
    <w:rsid w:val="006D42C8"/>
    <w:rsid w:val="006D46C4"/>
    <w:rsid w:val="006D486D"/>
    <w:rsid w:val="006D4D95"/>
    <w:rsid w:val="006D5AEF"/>
    <w:rsid w:val="006D5C62"/>
    <w:rsid w:val="006D62EB"/>
    <w:rsid w:val="006D6450"/>
    <w:rsid w:val="006D73CE"/>
    <w:rsid w:val="006D789B"/>
    <w:rsid w:val="006D7E8D"/>
    <w:rsid w:val="006E0072"/>
    <w:rsid w:val="006E0204"/>
    <w:rsid w:val="006E07FB"/>
    <w:rsid w:val="006E1133"/>
    <w:rsid w:val="006E1D27"/>
    <w:rsid w:val="006E2C3D"/>
    <w:rsid w:val="006E3369"/>
    <w:rsid w:val="006E4F3B"/>
    <w:rsid w:val="006E64CC"/>
    <w:rsid w:val="006F007F"/>
    <w:rsid w:val="006F02BB"/>
    <w:rsid w:val="006F15B9"/>
    <w:rsid w:val="006F1A6D"/>
    <w:rsid w:val="006F1E2F"/>
    <w:rsid w:val="006F291E"/>
    <w:rsid w:val="006F3479"/>
    <w:rsid w:val="006F38E4"/>
    <w:rsid w:val="006F4C56"/>
    <w:rsid w:val="006F4F91"/>
    <w:rsid w:val="006F502D"/>
    <w:rsid w:val="006F50BE"/>
    <w:rsid w:val="006F65C1"/>
    <w:rsid w:val="006F6ADF"/>
    <w:rsid w:val="007026E4"/>
    <w:rsid w:val="00702AD1"/>
    <w:rsid w:val="007030D7"/>
    <w:rsid w:val="00705B5E"/>
    <w:rsid w:val="00710BD3"/>
    <w:rsid w:val="00710CD7"/>
    <w:rsid w:val="00712E4B"/>
    <w:rsid w:val="00713F98"/>
    <w:rsid w:val="0071485F"/>
    <w:rsid w:val="00714F4D"/>
    <w:rsid w:val="00715094"/>
    <w:rsid w:val="007152EC"/>
    <w:rsid w:val="00715B64"/>
    <w:rsid w:val="00715E11"/>
    <w:rsid w:val="00716698"/>
    <w:rsid w:val="00716A0A"/>
    <w:rsid w:val="00716AFA"/>
    <w:rsid w:val="007172AC"/>
    <w:rsid w:val="007221E1"/>
    <w:rsid w:val="007221E2"/>
    <w:rsid w:val="00722A25"/>
    <w:rsid w:val="00722DF3"/>
    <w:rsid w:val="00723341"/>
    <w:rsid w:val="00723D31"/>
    <w:rsid w:val="00723D46"/>
    <w:rsid w:val="00724B8B"/>
    <w:rsid w:val="0072518D"/>
    <w:rsid w:val="00726198"/>
    <w:rsid w:val="00726739"/>
    <w:rsid w:val="007271F6"/>
    <w:rsid w:val="00727C50"/>
    <w:rsid w:val="00730702"/>
    <w:rsid w:val="00730853"/>
    <w:rsid w:val="00730D1B"/>
    <w:rsid w:val="00731F15"/>
    <w:rsid w:val="0073215E"/>
    <w:rsid w:val="007331C1"/>
    <w:rsid w:val="007332E6"/>
    <w:rsid w:val="0073367A"/>
    <w:rsid w:val="0073373C"/>
    <w:rsid w:val="00733B46"/>
    <w:rsid w:val="00734BB6"/>
    <w:rsid w:val="00736094"/>
    <w:rsid w:val="007367F9"/>
    <w:rsid w:val="0073740C"/>
    <w:rsid w:val="0073743C"/>
    <w:rsid w:val="0073779D"/>
    <w:rsid w:val="00740CED"/>
    <w:rsid w:val="00740D09"/>
    <w:rsid w:val="00741FB5"/>
    <w:rsid w:val="00743918"/>
    <w:rsid w:val="00744ECB"/>
    <w:rsid w:val="007450D8"/>
    <w:rsid w:val="0074545A"/>
    <w:rsid w:val="00745808"/>
    <w:rsid w:val="007462C1"/>
    <w:rsid w:val="00750C22"/>
    <w:rsid w:val="00751F59"/>
    <w:rsid w:val="00752EA2"/>
    <w:rsid w:val="00753288"/>
    <w:rsid w:val="00754D84"/>
    <w:rsid w:val="00754DC0"/>
    <w:rsid w:val="0075597F"/>
    <w:rsid w:val="00755C1E"/>
    <w:rsid w:val="00756585"/>
    <w:rsid w:val="00756DD7"/>
    <w:rsid w:val="00757BFA"/>
    <w:rsid w:val="00760AF0"/>
    <w:rsid w:val="0076260A"/>
    <w:rsid w:val="00762A63"/>
    <w:rsid w:val="00762DDD"/>
    <w:rsid w:val="007634BA"/>
    <w:rsid w:val="00764858"/>
    <w:rsid w:val="007661AB"/>
    <w:rsid w:val="00767428"/>
    <w:rsid w:val="00767755"/>
    <w:rsid w:val="00771217"/>
    <w:rsid w:val="00773908"/>
    <w:rsid w:val="00773AC2"/>
    <w:rsid w:val="00773B23"/>
    <w:rsid w:val="00774D29"/>
    <w:rsid w:val="0077537E"/>
    <w:rsid w:val="007768DC"/>
    <w:rsid w:val="00776A54"/>
    <w:rsid w:val="0077783B"/>
    <w:rsid w:val="0078178D"/>
    <w:rsid w:val="00782D42"/>
    <w:rsid w:val="00782FBD"/>
    <w:rsid w:val="00783E56"/>
    <w:rsid w:val="0078441E"/>
    <w:rsid w:val="00784ED9"/>
    <w:rsid w:val="00785D71"/>
    <w:rsid w:val="00786114"/>
    <w:rsid w:val="00786379"/>
    <w:rsid w:val="00787165"/>
    <w:rsid w:val="00787B08"/>
    <w:rsid w:val="00787B43"/>
    <w:rsid w:val="00790E3D"/>
    <w:rsid w:val="0079292A"/>
    <w:rsid w:val="0079484D"/>
    <w:rsid w:val="00794A35"/>
    <w:rsid w:val="00794B05"/>
    <w:rsid w:val="00794E52"/>
    <w:rsid w:val="007956B6"/>
    <w:rsid w:val="0079704B"/>
    <w:rsid w:val="00797AD4"/>
    <w:rsid w:val="00797CF9"/>
    <w:rsid w:val="007A086D"/>
    <w:rsid w:val="007A0C86"/>
    <w:rsid w:val="007A0FD6"/>
    <w:rsid w:val="007A1852"/>
    <w:rsid w:val="007A2AB8"/>
    <w:rsid w:val="007A2D6C"/>
    <w:rsid w:val="007A3327"/>
    <w:rsid w:val="007A3EEF"/>
    <w:rsid w:val="007A3FB0"/>
    <w:rsid w:val="007A53F3"/>
    <w:rsid w:val="007A71F7"/>
    <w:rsid w:val="007A7627"/>
    <w:rsid w:val="007A7DBA"/>
    <w:rsid w:val="007B13C3"/>
    <w:rsid w:val="007B146F"/>
    <w:rsid w:val="007B1D08"/>
    <w:rsid w:val="007B1D96"/>
    <w:rsid w:val="007B2294"/>
    <w:rsid w:val="007B2533"/>
    <w:rsid w:val="007B2994"/>
    <w:rsid w:val="007B3D13"/>
    <w:rsid w:val="007B3EA9"/>
    <w:rsid w:val="007B3F5C"/>
    <w:rsid w:val="007B4186"/>
    <w:rsid w:val="007B49F1"/>
    <w:rsid w:val="007B575D"/>
    <w:rsid w:val="007B64FA"/>
    <w:rsid w:val="007B6BF5"/>
    <w:rsid w:val="007B72F0"/>
    <w:rsid w:val="007B73ED"/>
    <w:rsid w:val="007C0496"/>
    <w:rsid w:val="007C4A6E"/>
    <w:rsid w:val="007C5664"/>
    <w:rsid w:val="007C5797"/>
    <w:rsid w:val="007C5A46"/>
    <w:rsid w:val="007C699D"/>
    <w:rsid w:val="007D060C"/>
    <w:rsid w:val="007D229C"/>
    <w:rsid w:val="007D3E92"/>
    <w:rsid w:val="007D557F"/>
    <w:rsid w:val="007D59B0"/>
    <w:rsid w:val="007D5C7E"/>
    <w:rsid w:val="007E1824"/>
    <w:rsid w:val="007E1EF7"/>
    <w:rsid w:val="007E5E30"/>
    <w:rsid w:val="007E68CD"/>
    <w:rsid w:val="007E6B88"/>
    <w:rsid w:val="007E6CF1"/>
    <w:rsid w:val="007E6EAB"/>
    <w:rsid w:val="007E7A77"/>
    <w:rsid w:val="007F0027"/>
    <w:rsid w:val="007F032B"/>
    <w:rsid w:val="007F06B1"/>
    <w:rsid w:val="007F1D9C"/>
    <w:rsid w:val="007F2160"/>
    <w:rsid w:val="007F3CB7"/>
    <w:rsid w:val="007F3D99"/>
    <w:rsid w:val="007F4306"/>
    <w:rsid w:val="007F513A"/>
    <w:rsid w:val="007F518E"/>
    <w:rsid w:val="007F5F59"/>
    <w:rsid w:val="007F61DF"/>
    <w:rsid w:val="007F7470"/>
    <w:rsid w:val="007F780B"/>
    <w:rsid w:val="00800EF3"/>
    <w:rsid w:val="008012B7"/>
    <w:rsid w:val="00801940"/>
    <w:rsid w:val="008022F1"/>
    <w:rsid w:val="00802669"/>
    <w:rsid w:val="00802E59"/>
    <w:rsid w:val="00803973"/>
    <w:rsid w:val="0080401C"/>
    <w:rsid w:val="0080436C"/>
    <w:rsid w:val="00804720"/>
    <w:rsid w:val="00804B5D"/>
    <w:rsid w:val="00804FDD"/>
    <w:rsid w:val="008066A8"/>
    <w:rsid w:val="0080732B"/>
    <w:rsid w:val="00807B10"/>
    <w:rsid w:val="0081042E"/>
    <w:rsid w:val="00811BB0"/>
    <w:rsid w:val="00812089"/>
    <w:rsid w:val="0081222A"/>
    <w:rsid w:val="00812536"/>
    <w:rsid w:val="00813664"/>
    <w:rsid w:val="00815969"/>
    <w:rsid w:val="00815B97"/>
    <w:rsid w:val="008203FB"/>
    <w:rsid w:val="00820DF0"/>
    <w:rsid w:val="00820FAA"/>
    <w:rsid w:val="0082359B"/>
    <w:rsid w:val="00823A00"/>
    <w:rsid w:val="00823E4A"/>
    <w:rsid w:val="00825B5E"/>
    <w:rsid w:val="008263EC"/>
    <w:rsid w:val="00826A2D"/>
    <w:rsid w:val="00826BE2"/>
    <w:rsid w:val="00826FBA"/>
    <w:rsid w:val="00831ABE"/>
    <w:rsid w:val="00832818"/>
    <w:rsid w:val="00832E78"/>
    <w:rsid w:val="0083347B"/>
    <w:rsid w:val="00834A52"/>
    <w:rsid w:val="00834E64"/>
    <w:rsid w:val="0083612A"/>
    <w:rsid w:val="00836532"/>
    <w:rsid w:val="008373EA"/>
    <w:rsid w:val="0084008F"/>
    <w:rsid w:val="008401B4"/>
    <w:rsid w:val="008401E5"/>
    <w:rsid w:val="008408D0"/>
    <w:rsid w:val="008409BC"/>
    <w:rsid w:val="008413E1"/>
    <w:rsid w:val="00841705"/>
    <w:rsid w:val="008418AD"/>
    <w:rsid w:val="00841966"/>
    <w:rsid w:val="00842432"/>
    <w:rsid w:val="00842D44"/>
    <w:rsid w:val="0084307E"/>
    <w:rsid w:val="008431B8"/>
    <w:rsid w:val="00843540"/>
    <w:rsid w:val="0084384C"/>
    <w:rsid w:val="00844E17"/>
    <w:rsid w:val="008452C1"/>
    <w:rsid w:val="00845333"/>
    <w:rsid w:val="00845E94"/>
    <w:rsid w:val="008461AC"/>
    <w:rsid w:val="0084643E"/>
    <w:rsid w:val="00846847"/>
    <w:rsid w:val="00847A26"/>
    <w:rsid w:val="00850172"/>
    <w:rsid w:val="0085089C"/>
    <w:rsid w:val="008510A1"/>
    <w:rsid w:val="00851FE3"/>
    <w:rsid w:val="00854BB5"/>
    <w:rsid w:val="008551E9"/>
    <w:rsid w:val="00855C66"/>
    <w:rsid w:val="00855F39"/>
    <w:rsid w:val="00856002"/>
    <w:rsid w:val="008562A1"/>
    <w:rsid w:val="0085681C"/>
    <w:rsid w:val="00856CE6"/>
    <w:rsid w:val="00857854"/>
    <w:rsid w:val="008600A8"/>
    <w:rsid w:val="0086028A"/>
    <w:rsid w:val="00860A00"/>
    <w:rsid w:val="00861D5D"/>
    <w:rsid w:val="00862506"/>
    <w:rsid w:val="00864357"/>
    <w:rsid w:val="00864695"/>
    <w:rsid w:val="00865890"/>
    <w:rsid w:val="00866BC2"/>
    <w:rsid w:val="008676B9"/>
    <w:rsid w:val="008676F3"/>
    <w:rsid w:val="00867718"/>
    <w:rsid w:val="008678A0"/>
    <w:rsid w:val="00867A8C"/>
    <w:rsid w:val="0087037B"/>
    <w:rsid w:val="00871A8E"/>
    <w:rsid w:val="008730EE"/>
    <w:rsid w:val="00873AB2"/>
    <w:rsid w:val="00873D3F"/>
    <w:rsid w:val="008740C8"/>
    <w:rsid w:val="0087467C"/>
    <w:rsid w:val="008747BB"/>
    <w:rsid w:val="008748D9"/>
    <w:rsid w:val="0087532A"/>
    <w:rsid w:val="00876565"/>
    <w:rsid w:val="00876D81"/>
    <w:rsid w:val="00877990"/>
    <w:rsid w:val="00877AF1"/>
    <w:rsid w:val="00877E96"/>
    <w:rsid w:val="0088003C"/>
    <w:rsid w:val="0088073B"/>
    <w:rsid w:val="00880B7F"/>
    <w:rsid w:val="00881651"/>
    <w:rsid w:val="00881EA4"/>
    <w:rsid w:val="008828EC"/>
    <w:rsid w:val="00883256"/>
    <w:rsid w:val="0088339A"/>
    <w:rsid w:val="00883898"/>
    <w:rsid w:val="00883B76"/>
    <w:rsid w:val="00883BBE"/>
    <w:rsid w:val="0088567B"/>
    <w:rsid w:val="00886698"/>
    <w:rsid w:val="00890AE1"/>
    <w:rsid w:val="00890E36"/>
    <w:rsid w:val="00892A20"/>
    <w:rsid w:val="008940D2"/>
    <w:rsid w:val="008943EA"/>
    <w:rsid w:val="00894ED8"/>
    <w:rsid w:val="00895E0A"/>
    <w:rsid w:val="008A0EA6"/>
    <w:rsid w:val="008A188B"/>
    <w:rsid w:val="008A22C5"/>
    <w:rsid w:val="008A319A"/>
    <w:rsid w:val="008A4450"/>
    <w:rsid w:val="008A4692"/>
    <w:rsid w:val="008A4933"/>
    <w:rsid w:val="008A7349"/>
    <w:rsid w:val="008B1B37"/>
    <w:rsid w:val="008B2923"/>
    <w:rsid w:val="008B3328"/>
    <w:rsid w:val="008B3803"/>
    <w:rsid w:val="008B55F1"/>
    <w:rsid w:val="008B589E"/>
    <w:rsid w:val="008B5AF1"/>
    <w:rsid w:val="008B6B3A"/>
    <w:rsid w:val="008B7D8C"/>
    <w:rsid w:val="008C0484"/>
    <w:rsid w:val="008C0AE3"/>
    <w:rsid w:val="008C0E2F"/>
    <w:rsid w:val="008C1396"/>
    <w:rsid w:val="008C3EF7"/>
    <w:rsid w:val="008C46E0"/>
    <w:rsid w:val="008C4D81"/>
    <w:rsid w:val="008C4DCA"/>
    <w:rsid w:val="008C51D1"/>
    <w:rsid w:val="008C5436"/>
    <w:rsid w:val="008C5ABA"/>
    <w:rsid w:val="008C6A4D"/>
    <w:rsid w:val="008C6F5B"/>
    <w:rsid w:val="008D0109"/>
    <w:rsid w:val="008D222D"/>
    <w:rsid w:val="008D224C"/>
    <w:rsid w:val="008D458E"/>
    <w:rsid w:val="008D4C10"/>
    <w:rsid w:val="008D4CEF"/>
    <w:rsid w:val="008D76C0"/>
    <w:rsid w:val="008D7818"/>
    <w:rsid w:val="008D7C42"/>
    <w:rsid w:val="008D7CE0"/>
    <w:rsid w:val="008D7E60"/>
    <w:rsid w:val="008E1168"/>
    <w:rsid w:val="008E3D88"/>
    <w:rsid w:val="008E46C5"/>
    <w:rsid w:val="008E5788"/>
    <w:rsid w:val="008E66A0"/>
    <w:rsid w:val="008E69D7"/>
    <w:rsid w:val="008E798E"/>
    <w:rsid w:val="008F0C8E"/>
    <w:rsid w:val="008F0C9A"/>
    <w:rsid w:val="008F1145"/>
    <w:rsid w:val="008F14E7"/>
    <w:rsid w:val="008F1834"/>
    <w:rsid w:val="008F2B98"/>
    <w:rsid w:val="008F2E3D"/>
    <w:rsid w:val="008F434A"/>
    <w:rsid w:val="008F4AE6"/>
    <w:rsid w:val="008F5679"/>
    <w:rsid w:val="008F6008"/>
    <w:rsid w:val="008F60D1"/>
    <w:rsid w:val="008F7AF6"/>
    <w:rsid w:val="008F7F8F"/>
    <w:rsid w:val="00900972"/>
    <w:rsid w:val="00901FF7"/>
    <w:rsid w:val="00902176"/>
    <w:rsid w:val="00902F2E"/>
    <w:rsid w:val="0090399C"/>
    <w:rsid w:val="00905B68"/>
    <w:rsid w:val="00905FF8"/>
    <w:rsid w:val="00906DF4"/>
    <w:rsid w:val="009108A5"/>
    <w:rsid w:val="00910AAE"/>
    <w:rsid w:val="009119CD"/>
    <w:rsid w:val="00912D04"/>
    <w:rsid w:val="00912DFC"/>
    <w:rsid w:val="009146FE"/>
    <w:rsid w:val="00916802"/>
    <w:rsid w:val="0091689D"/>
    <w:rsid w:val="009173D8"/>
    <w:rsid w:val="00917AAA"/>
    <w:rsid w:val="00917DA4"/>
    <w:rsid w:val="00920162"/>
    <w:rsid w:val="00920581"/>
    <w:rsid w:val="009215D5"/>
    <w:rsid w:val="00923011"/>
    <w:rsid w:val="009233A1"/>
    <w:rsid w:val="009237BD"/>
    <w:rsid w:val="00923C84"/>
    <w:rsid w:val="009245C7"/>
    <w:rsid w:val="00924FF2"/>
    <w:rsid w:val="00925CE7"/>
    <w:rsid w:val="009261FB"/>
    <w:rsid w:val="009303C4"/>
    <w:rsid w:val="00930516"/>
    <w:rsid w:val="00930992"/>
    <w:rsid w:val="00932ABF"/>
    <w:rsid w:val="0093393E"/>
    <w:rsid w:val="00933BD3"/>
    <w:rsid w:val="009340B8"/>
    <w:rsid w:val="00934590"/>
    <w:rsid w:val="009403AF"/>
    <w:rsid w:val="00941A22"/>
    <w:rsid w:val="00942015"/>
    <w:rsid w:val="00942108"/>
    <w:rsid w:val="00942E5E"/>
    <w:rsid w:val="00943CA4"/>
    <w:rsid w:val="00944658"/>
    <w:rsid w:val="00945FD6"/>
    <w:rsid w:val="009471E2"/>
    <w:rsid w:val="009474D8"/>
    <w:rsid w:val="00947959"/>
    <w:rsid w:val="0095028A"/>
    <w:rsid w:val="0095035D"/>
    <w:rsid w:val="00951944"/>
    <w:rsid w:val="009520DB"/>
    <w:rsid w:val="009523F5"/>
    <w:rsid w:val="00952BCE"/>
    <w:rsid w:val="00952EC4"/>
    <w:rsid w:val="00953616"/>
    <w:rsid w:val="00954838"/>
    <w:rsid w:val="00955493"/>
    <w:rsid w:val="00956423"/>
    <w:rsid w:val="00957B3F"/>
    <w:rsid w:val="009604BE"/>
    <w:rsid w:val="0096122E"/>
    <w:rsid w:val="00961354"/>
    <w:rsid w:val="00961B6E"/>
    <w:rsid w:val="00962497"/>
    <w:rsid w:val="00963D94"/>
    <w:rsid w:val="009649D7"/>
    <w:rsid w:val="009650AE"/>
    <w:rsid w:val="009669B8"/>
    <w:rsid w:val="00966A3E"/>
    <w:rsid w:val="00966A9E"/>
    <w:rsid w:val="0096763F"/>
    <w:rsid w:val="00970098"/>
    <w:rsid w:val="009716B6"/>
    <w:rsid w:val="00971E56"/>
    <w:rsid w:val="00973F3B"/>
    <w:rsid w:val="00973FDE"/>
    <w:rsid w:val="009743CD"/>
    <w:rsid w:val="00974813"/>
    <w:rsid w:val="0097498B"/>
    <w:rsid w:val="00975E63"/>
    <w:rsid w:val="00976789"/>
    <w:rsid w:val="00976D18"/>
    <w:rsid w:val="00976D93"/>
    <w:rsid w:val="009770F0"/>
    <w:rsid w:val="00977389"/>
    <w:rsid w:val="009779E0"/>
    <w:rsid w:val="00980FF1"/>
    <w:rsid w:val="00984890"/>
    <w:rsid w:val="00984EE7"/>
    <w:rsid w:val="009854E6"/>
    <w:rsid w:val="00985CB9"/>
    <w:rsid w:val="00986D3B"/>
    <w:rsid w:val="0098735B"/>
    <w:rsid w:val="009877EF"/>
    <w:rsid w:val="00990C6B"/>
    <w:rsid w:val="0099351A"/>
    <w:rsid w:val="009938D9"/>
    <w:rsid w:val="00993E69"/>
    <w:rsid w:val="00993F12"/>
    <w:rsid w:val="00993F81"/>
    <w:rsid w:val="00994332"/>
    <w:rsid w:val="009944D8"/>
    <w:rsid w:val="0099462C"/>
    <w:rsid w:val="009946CF"/>
    <w:rsid w:val="00995705"/>
    <w:rsid w:val="009959F0"/>
    <w:rsid w:val="009960A1"/>
    <w:rsid w:val="00997AEC"/>
    <w:rsid w:val="009A045D"/>
    <w:rsid w:val="009A22DA"/>
    <w:rsid w:val="009A25EE"/>
    <w:rsid w:val="009A2969"/>
    <w:rsid w:val="009A2D56"/>
    <w:rsid w:val="009A32B6"/>
    <w:rsid w:val="009A3BED"/>
    <w:rsid w:val="009A4656"/>
    <w:rsid w:val="009A49FC"/>
    <w:rsid w:val="009A5120"/>
    <w:rsid w:val="009A53AE"/>
    <w:rsid w:val="009A5832"/>
    <w:rsid w:val="009A5AB6"/>
    <w:rsid w:val="009A6C9A"/>
    <w:rsid w:val="009A7E72"/>
    <w:rsid w:val="009B0657"/>
    <w:rsid w:val="009B15E0"/>
    <w:rsid w:val="009B2CDF"/>
    <w:rsid w:val="009B44E3"/>
    <w:rsid w:val="009B4B7C"/>
    <w:rsid w:val="009B5A46"/>
    <w:rsid w:val="009B67C5"/>
    <w:rsid w:val="009B720C"/>
    <w:rsid w:val="009B79EE"/>
    <w:rsid w:val="009B7D1B"/>
    <w:rsid w:val="009C1274"/>
    <w:rsid w:val="009C3A2D"/>
    <w:rsid w:val="009C45FF"/>
    <w:rsid w:val="009C4FA7"/>
    <w:rsid w:val="009C649A"/>
    <w:rsid w:val="009C697B"/>
    <w:rsid w:val="009C6B84"/>
    <w:rsid w:val="009C6C42"/>
    <w:rsid w:val="009C7D2E"/>
    <w:rsid w:val="009D03C8"/>
    <w:rsid w:val="009D0603"/>
    <w:rsid w:val="009D303D"/>
    <w:rsid w:val="009D3958"/>
    <w:rsid w:val="009D3B18"/>
    <w:rsid w:val="009D4116"/>
    <w:rsid w:val="009D4321"/>
    <w:rsid w:val="009D6199"/>
    <w:rsid w:val="009D63AE"/>
    <w:rsid w:val="009D7CB0"/>
    <w:rsid w:val="009D7F52"/>
    <w:rsid w:val="009E019B"/>
    <w:rsid w:val="009E0604"/>
    <w:rsid w:val="009E0B73"/>
    <w:rsid w:val="009E1075"/>
    <w:rsid w:val="009E1CA1"/>
    <w:rsid w:val="009E2907"/>
    <w:rsid w:val="009E3B70"/>
    <w:rsid w:val="009E5429"/>
    <w:rsid w:val="009E62B4"/>
    <w:rsid w:val="009E662D"/>
    <w:rsid w:val="009F018B"/>
    <w:rsid w:val="009F0E70"/>
    <w:rsid w:val="009F1726"/>
    <w:rsid w:val="009F18F6"/>
    <w:rsid w:val="009F26D4"/>
    <w:rsid w:val="009F2B42"/>
    <w:rsid w:val="009F4307"/>
    <w:rsid w:val="009F4355"/>
    <w:rsid w:val="009F5D37"/>
    <w:rsid w:val="009F6531"/>
    <w:rsid w:val="009F680B"/>
    <w:rsid w:val="009F75B5"/>
    <w:rsid w:val="00A00E89"/>
    <w:rsid w:val="00A01CF7"/>
    <w:rsid w:val="00A02A66"/>
    <w:rsid w:val="00A03082"/>
    <w:rsid w:val="00A0345F"/>
    <w:rsid w:val="00A03C09"/>
    <w:rsid w:val="00A047DE"/>
    <w:rsid w:val="00A04F56"/>
    <w:rsid w:val="00A05EBA"/>
    <w:rsid w:val="00A06FD2"/>
    <w:rsid w:val="00A0736F"/>
    <w:rsid w:val="00A101D9"/>
    <w:rsid w:val="00A10AA1"/>
    <w:rsid w:val="00A10B1E"/>
    <w:rsid w:val="00A1116F"/>
    <w:rsid w:val="00A12169"/>
    <w:rsid w:val="00A125EB"/>
    <w:rsid w:val="00A12EC7"/>
    <w:rsid w:val="00A13DE9"/>
    <w:rsid w:val="00A14471"/>
    <w:rsid w:val="00A14557"/>
    <w:rsid w:val="00A158AC"/>
    <w:rsid w:val="00A158AD"/>
    <w:rsid w:val="00A16E6F"/>
    <w:rsid w:val="00A21A9A"/>
    <w:rsid w:val="00A21B79"/>
    <w:rsid w:val="00A22D34"/>
    <w:rsid w:val="00A236DC"/>
    <w:rsid w:val="00A23A38"/>
    <w:rsid w:val="00A24839"/>
    <w:rsid w:val="00A24BDC"/>
    <w:rsid w:val="00A24C4D"/>
    <w:rsid w:val="00A2568F"/>
    <w:rsid w:val="00A25A20"/>
    <w:rsid w:val="00A25CCD"/>
    <w:rsid w:val="00A25F35"/>
    <w:rsid w:val="00A264FA"/>
    <w:rsid w:val="00A26EF4"/>
    <w:rsid w:val="00A27589"/>
    <w:rsid w:val="00A27630"/>
    <w:rsid w:val="00A27D88"/>
    <w:rsid w:val="00A3194A"/>
    <w:rsid w:val="00A31D51"/>
    <w:rsid w:val="00A324DB"/>
    <w:rsid w:val="00A32A0A"/>
    <w:rsid w:val="00A35D8F"/>
    <w:rsid w:val="00A40A8C"/>
    <w:rsid w:val="00A43BEE"/>
    <w:rsid w:val="00A43E4F"/>
    <w:rsid w:val="00A448C1"/>
    <w:rsid w:val="00A44CB4"/>
    <w:rsid w:val="00A45186"/>
    <w:rsid w:val="00A4534B"/>
    <w:rsid w:val="00A460CB"/>
    <w:rsid w:val="00A467CE"/>
    <w:rsid w:val="00A473E1"/>
    <w:rsid w:val="00A4775E"/>
    <w:rsid w:val="00A47C5D"/>
    <w:rsid w:val="00A50CE2"/>
    <w:rsid w:val="00A52048"/>
    <w:rsid w:val="00A52A52"/>
    <w:rsid w:val="00A52D32"/>
    <w:rsid w:val="00A55885"/>
    <w:rsid w:val="00A55FA2"/>
    <w:rsid w:val="00A56670"/>
    <w:rsid w:val="00A5687E"/>
    <w:rsid w:val="00A56DB2"/>
    <w:rsid w:val="00A57B22"/>
    <w:rsid w:val="00A60396"/>
    <w:rsid w:val="00A610A7"/>
    <w:rsid w:val="00A61CED"/>
    <w:rsid w:val="00A633DB"/>
    <w:rsid w:val="00A64791"/>
    <w:rsid w:val="00A649C6"/>
    <w:rsid w:val="00A65F2E"/>
    <w:rsid w:val="00A6628A"/>
    <w:rsid w:val="00A6693F"/>
    <w:rsid w:val="00A6764B"/>
    <w:rsid w:val="00A67827"/>
    <w:rsid w:val="00A67BDC"/>
    <w:rsid w:val="00A70B13"/>
    <w:rsid w:val="00A72243"/>
    <w:rsid w:val="00A73424"/>
    <w:rsid w:val="00A734B9"/>
    <w:rsid w:val="00A74192"/>
    <w:rsid w:val="00A760B5"/>
    <w:rsid w:val="00A77479"/>
    <w:rsid w:val="00A7756C"/>
    <w:rsid w:val="00A779D3"/>
    <w:rsid w:val="00A8028B"/>
    <w:rsid w:val="00A816F4"/>
    <w:rsid w:val="00A81E6A"/>
    <w:rsid w:val="00A81F16"/>
    <w:rsid w:val="00A82443"/>
    <w:rsid w:val="00A824A2"/>
    <w:rsid w:val="00A82D5E"/>
    <w:rsid w:val="00A84A68"/>
    <w:rsid w:val="00A85FA6"/>
    <w:rsid w:val="00A86BFF"/>
    <w:rsid w:val="00A87B7D"/>
    <w:rsid w:val="00A9143F"/>
    <w:rsid w:val="00A91809"/>
    <w:rsid w:val="00A91C99"/>
    <w:rsid w:val="00A91CCB"/>
    <w:rsid w:val="00A934DA"/>
    <w:rsid w:val="00A9352F"/>
    <w:rsid w:val="00A93885"/>
    <w:rsid w:val="00A969E0"/>
    <w:rsid w:val="00A96B12"/>
    <w:rsid w:val="00A971B2"/>
    <w:rsid w:val="00AA06AD"/>
    <w:rsid w:val="00AA0949"/>
    <w:rsid w:val="00AA116D"/>
    <w:rsid w:val="00AA2806"/>
    <w:rsid w:val="00AA2B46"/>
    <w:rsid w:val="00AA5907"/>
    <w:rsid w:val="00AA62B6"/>
    <w:rsid w:val="00AB02C5"/>
    <w:rsid w:val="00AB0C7C"/>
    <w:rsid w:val="00AB1010"/>
    <w:rsid w:val="00AB118C"/>
    <w:rsid w:val="00AB269C"/>
    <w:rsid w:val="00AB3BEA"/>
    <w:rsid w:val="00AB4995"/>
    <w:rsid w:val="00AB4ED7"/>
    <w:rsid w:val="00AB5607"/>
    <w:rsid w:val="00AB6977"/>
    <w:rsid w:val="00AB6C9E"/>
    <w:rsid w:val="00AB7191"/>
    <w:rsid w:val="00AB74C1"/>
    <w:rsid w:val="00AC00DC"/>
    <w:rsid w:val="00AC07AD"/>
    <w:rsid w:val="00AC0952"/>
    <w:rsid w:val="00AC10E2"/>
    <w:rsid w:val="00AC1448"/>
    <w:rsid w:val="00AC38F9"/>
    <w:rsid w:val="00AC3E64"/>
    <w:rsid w:val="00AC4F48"/>
    <w:rsid w:val="00AC6D1D"/>
    <w:rsid w:val="00AC7E93"/>
    <w:rsid w:val="00AD0148"/>
    <w:rsid w:val="00AD17BB"/>
    <w:rsid w:val="00AD3A0C"/>
    <w:rsid w:val="00AD3D63"/>
    <w:rsid w:val="00AD3E97"/>
    <w:rsid w:val="00AD4404"/>
    <w:rsid w:val="00AD515A"/>
    <w:rsid w:val="00AD598D"/>
    <w:rsid w:val="00AD62F7"/>
    <w:rsid w:val="00AD63B8"/>
    <w:rsid w:val="00AD730F"/>
    <w:rsid w:val="00AD73F7"/>
    <w:rsid w:val="00AD76D5"/>
    <w:rsid w:val="00AE02DF"/>
    <w:rsid w:val="00AE0C0B"/>
    <w:rsid w:val="00AE1269"/>
    <w:rsid w:val="00AE2E86"/>
    <w:rsid w:val="00AE315B"/>
    <w:rsid w:val="00AE52A9"/>
    <w:rsid w:val="00AE7F75"/>
    <w:rsid w:val="00AF096B"/>
    <w:rsid w:val="00AF1015"/>
    <w:rsid w:val="00AF2344"/>
    <w:rsid w:val="00AF33F1"/>
    <w:rsid w:val="00AF34CB"/>
    <w:rsid w:val="00AF49A6"/>
    <w:rsid w:val="00AF500B"/>
    <w:rsid w:val="00AF6289"/>
    <w:rsid w:val="00AF6703"/>
    <w:rsid w:val="00AF68BF"/>
    <w:rsid w:val="00AF7888"/>
    <w:rsid w:val="00AF7D65"/>
    <w:rsid w:val="00B00454"/>
    <w:rsid w:val="00B00D03"/>
    <w:rsid w:val="00B018F1"/>
    <w:rsid w:val="00B02313"/>
    <w:rsid w:val="00B02388"/>
    <w:rsid w:val="00B0281F"/>
    <w:rsid w:val="00B029DE"/>
    <w:rsid w:val="00B035D0"/>
    <w:rsid w:val="00B03727"/>
    <w:rsid w:val="00B04861"/>
    <w:rsid w:val="00B053D1"/>
    <w:rsid w:val="00B065B8"/>
    <w:rsid w:val="00B06C1E"/>
    <w:rsid w:val="00B1105D"/>
    <w:rsid w:val="00B11B16"/>
    <w:rsid w:val="00B11C54"/>
    <w:rsid w:val="00B11F55"/>
    <w:rsid w:val="00B132F8"/>
    <w:rsid w:val="00B13637"/>
    <w:rsid w:val="00B14509"/>
    <w:rsid w:val="00B149C7"/>
    <w:rsid w:val="00B14C84"/>
    <w:rsid w:val="00B1570B"/>
    <w:rsid w:val="00B15DCC"/>
    <w:rsid w:val="00B15E8B"/>
    <w:rsid w:val="00B174AE"/>
    <w:rsid w:val="00B21D70"/>
    <w:rsid w:val="00B21D78"/>
    <w:rsid w:val="00B22A19"/>
    <w:rsid w:val="00B23421"/>
    <w:rsid w:val="00B235F3"/>
    <w:rsid w:val="00B24533"/>
    <w:rsid w:val="00B246EE"/>
    <w:rsid w:val="00B24EA5"/>
    <w:rsid w:val="00B25AD4"/>
    <w:rsid w:val="00B25C4D"/>
    <w:rsid w:val="00B25DB9"/>
    <w:rsid w:val="00B25F91"/>
    <w:rsid w:val="00B276B0"/>
    <w:rsid w:val="00B2782B"/>
    <w:rsid w:val="00B307C3"/>
    <w:rsid w:val="00B31171"/>
    <w:rsid w:val="00B31B89"/>
    <w:rsid w:val="00B3202A"/>
    <w:rsid w:val="00B33410"/>
    <w:rsid w:val="00B33943"/>
    <w:rsid w:val="00B3669C"/>
    <w:rsid w:val="00B37E96"/>
    <w:rsid w:val="00B4034E"/>
    <w:rsid w:val="00B40CFC"/>
    <w:rsid w:val="00B40D26"/>
    <w:rsid w:val="00B40DB4"/>
    <w:rsid w:val="00B42019"/>
    <w:rsid w:val="00B42B83"/>
    <w:rsid w:val="00B434DA"/>
    <w:rsid w:val="00B4366E"/>
    <w:rsid w:val="00B44839"/>
    <w:rsid w:val="00B44B65"/>
    <w:rsid w:val="00B45606"/>
    <w:rsid w:val="00B4595C"/>
    <w:rsid w:val="00B45AE2"/>
    <w:rsid w:val="00B468F4"/>
    <w:rsid w:val="00B4693B"/>
    <w:rsid w:val="00B4718F"/>
    <w:rsid w:val="00B47C9B"/>
    <w:rsid w:val="00B5199F"/>
    <w:rsid w:val="00B52571"/>
    <w:rsid w:val="00B53148"/>
    <w:rsid w:val="00B53917"/>
    <w:rsid w:val="00B5459B"/>
    <w:rsid w:val="00B549D1"/>
    <w:rsid w:val="00B54C31"/>
    <w:rsid w:val="00B5546B"/>
    <w:rsid w:val="00B563BB"/>
    <w:rsid w:val="00B56569"/>
    <w:rsid w:val="00B565D3"/>
    <w:rsid w:val="00B567C8"/>
    <w:rsid w:val="00B60CBF"/>
    <w:rsid w:val="00B61BFB"/>
    <w:rsid w:val="00B62F2C"/>
    <w:rsid w:val="00B633D7"/>
    <w:rsid w:val="00B64A5C"/>
    <w:rsid w:val="00B659C7"/>
    <w:rsid w:val="00B66197"/>
    <w:rsid w:val="00B66A13"/>
    <w:rsid w:val="00B66E18"/>
    <w:rsid w:val="00B6720B"/>
    <w:rsid w:val="00B67669"/>
    <w:rsid w:val="00B677D2"/>
    <w:rsid w:val="00B7027C"/>
    <w:rsid w:val="00B71091"/>
    <w:rsid w:val="00B71ABA"/>
    <w:rsid w:val="00B72231"/>
    <w:rsid w:val="00B72340"/>
    <w:rsid w:val="00B72C3B"/>
    <w:rsid w:val="00B75543"/>
    <w:rsid w:val="00B75DA8"/>
    <w:rsid w:val="00B77116"/>
    <w:rsid w:val="00B80EDC"/>
    <w:rsid w:val="00B82149"/>
    <w:rsid w:val="00B82314"/>
    <w:rsid w:val="00B83190"/>
    <w:rsid w:val="00B85E07"/>
    <w:rsid w:val="00B86CF2"/>
    <w:rsid w:val="00B872F9"/>
    <w:rsid w:val="00B875A8"/>
    <w:rsid w:val="00B908F3"/>
    <w:rsid w:val="00B90A86"/>
    <w:rsid w:val="00B910D6"/>
    <w:rsid w:val="00B92FF1"/>
    <w:rsid w:val="00B96362"/>
    <w:rsid w:val="00B9640C"/>
    <w:rsid w:val="00B969BD"/>
    <w:rsid w:val="00BA013C"/>
    <w:rsid w:val="00BA1A23"/>
    <w:rsid w:val="00BA242B"/>
    <w:rsid w:val="00BA365A"/>
    <w:rsid w:val="00BA3F4C"/>
    <w:rsid w:val="00BA439F"/>
    <w:rsid w:val="00BA46C6"/>
    <w:rsid w:val="00BA55E1"/>
    <w:rsid w:val="00BA58BF"/>
    <w:rsid w:val="00BA5B26"/>
    <w:rsid w:val="00BA67C3"/>
    <w:rsid w:val="00BA68D8"/>
    <w:rsid w:val="00BA74CF"/>
    <w:rsid w:val="00BA7536"/>
    <w:rsid w:val="00BB07F0"/>
    <w:rsid w:val="00BB0AAC"/>
    <w:rsid w:val="00BB0B0B"/>
    <w:rsid w:val="00BB18EA"/>
    <w:rsid w:val="00BB3EE0"/>
    <w:rsid w:val="00BB3FED"/>
    <w:rsid w:val="00BB47FD"/>
    <w:rsid w:val="00BB62C4"/>
    <w:rsid w:val="00BB641D"/>
    <w:rsid w:val="00BB6DF2"/>
    <w:rsid w:val="00BB70E1"/>
    <w:rsid w:val="00BB723A"/>
    <w:rsid w:val="00BB7F95"/>
    <w:rsid w:val="00BC0712"/>
    <w:rsid w:val="00BC0AD5"/>
    <w:rsid w:val="00BC1886"/>
    <w:rsid w:val="00BC208B"/>
    <w:rsid w:val="00BC3CD4"/>
    <w:rsid w:val="00BC54A7"/>
    <w:rsid w:val="00BC6075"/>
    <w:rsid w:val="00BC63DC"/>
    <w:rsid w:val="00BC6B3B"/>
    <w:rsid w:val="00BD01D4"/>
    <w:rsid w:val="00BD2B36"/>
    <w:rsid w:val="00BD38BA"/>
    <w:rsid w:val="00BD3914"/>
    <w:rsid w:val="00BD3DC1"/>
    <w:rsid w:val="00BD4523"/>
    <w:rsid w:val="00BD46BC"/>
    <w:rsid w:val="00BD62D4"/>
    <w:rsid w:val="00BD7D0E"/>
    <w:rsid w:val="00BE0743"/>
    <w:rsid w:val="00BE0CA4"/>
    <w:rsid w:val="00BE0F05"/>
    <w:rsid w:val="00BE2ACD"/>
    <w:rsid w:val="00BE5A64"/>
    <w:rsid w:val="00BE63E0"/>
    <w:rsid w:val="00BE64FE"/>
    <w:rsid w:val="00BE72D0"/>
    <w:rsid w:val="00BF0A5F"/>
    <w:rsid w:val="00BF1491"/>
    <w:rsid w:val="00BF262F"/>
    <w:rsid w:val="00BF3115"/>
    <w:rsid w:val="00BF36B4"/>
    <w:rsid w:val="00BF5BD5"/>
    <w:rsid w:val="00BF5E2C"/>
    <w:rsid w:val="00BF6207"/>
    <w:rsid w:val="00BF7D95"/>
    <w:rsid w:val="00C031A4"/>
    <w:rsid w:val="00C03C5E"/>
    <w:rsid w:val="00C0567F"/>
    <w:rsid w:val="00C05967"/>
    <w:rsid w:val="00C05E47"/>
    <w:rsid w:val="00C06375"/>
    <w:rsid w:val="00C06F57"/>
    <w:rsid w:val="00C07D6B"/>
    <w:rsid w:val="00C10A76"/>
    <w:rsid w:val="00C11200"/>
    <w:rsid w:val="00C11C96"/>
    <w:rsid w:val="00C12176"/>
    <w:rsid w:val="00C12E15"/>
    <w:rsid w:val="00C1302D"/>
    <w:rsid w:val="00C14795"/>
    <w:rsid w:val="00C147B4"/>
    <w:rsid w:val="00C15A24"/>
    <w:rsid w:val="00C1732F"/>
    <w:rsid w:val="00C17CE0"/>
    <w:rsid w:val="00C20B94"/>
    <w:rsid w:val="00C21CDC"/>
    <w:rsid w:val="00C2205C"/>
    <w:rsid w:val="00C225CC"/>
    <w:rsid w:val="00C22ACA"/>
    <w:rsid w:val="00C22C56"/>
    <w:rsid w:val="00C23451"/>
    <w:rsid w:val="00C23851"/>
    <w:rsid w:val="00C2393A"/>
    <w:rsid w:val="00C246F3"/>
    <w:rsid w:val="00C24BD1"/>
    <w:rsid w:val="00C24C5B"/>
    <w:rsid w:val="00C2689A"/>
    <w:rsid w:val="00C26BF4"/>
    <w:rsid w:val="00C26D2C"/>
    <w:rsid w:val="00C2745F"/>
    <w:rsid w:val="00C2790E"/>
    <w:rsid w:val="00C27AA9"/>
    <w:rsid w:val="00C27AB9"/>
    <w:rsid w:val="00C27FE3"/>
    <w:rsid w:val="00C30315"/>
    <w:rsid w:val="00C30BB4"/>
    <w:rsid w:val="00C3151C"/>
    <w:rsid w:val="00C31666"/>
    <w:rsid w:val="00C3191A"/>
    <w:rsid w:val="00C31D6F"/>
    <w:rsid w:val="00C31FBC"/>
    <w:rsid w:val="00C34698"/>
    <w:rsid w:val="00C34B41"/>
    <w:rsid w:val="00C35218"/>
    <w:rsid w:val="00C359DC"/>
    <w:rsid w:val="00C36FC6"/>
    <w:rsid w:val="00C37034"/>
    <w:rsid w:val="00C375DD"/>
    <w:rsid w:val="00C37B63"/>
    <w:rsid w:val="00C408B7"/>
    <w:rsid w:val="00C40BF8"/>
    <w:rsid w:val="00C4266E"/>
    <w:rsid w:val="00C4335D"/>
    <w:rsid w:val="00C437F6"/>
    <w:rsid w:val="00C44390"/>
    <w:rsid w:val="00C44AA8"/>
    <w:rsid w:val="00C44BB6"/>
    <w:rsid w:val="00C451A8"/>
    <w:rsid w:val="00C47E5E"/>
    <w:rsid w:val="00C5017F"/>
    <w:rsid w:val="00C50B5F"/>
    <w:rsid w:val="00C50D38"/>
    <w:rsid w:val="00C52E8A"/>
    <w:rsid w:val="00C5318F"/>
    <w:rsid w:val="00C5438F"/>
    <w:rsid w:val="00C54895"/>
    <w:rsid w:val="00C548D1"/>
    <w:rsid w:val="00C55E11"/>
    <w:rsid w:val="00C607C5"/>
    <w:rsid w:val="00C6142F"/>
    <w:rsid w:val="00C62282"/>
    <w:rsid w:val="00C63214"/>
    <w:rsid w:val="00C63386"/>
    <w:rsid w:val="00C63604"/>
    <w:rsid w:val="00C64143"/>
    <w:rsid w:val="00C6477A"/>
    <w:rsid w:val="00C65124"/>
    <w:rsid w:val="00C651ED"/>
    <w:rsid w:val="00C670AD"/>
    <w:rsid w:val="00C7002F"/>
    <w:rsid w:val="00C70E0B"/>
    <w:rsid w:val="00C7114A"/>
    <w:rsid w:val="00C7300A"/>
    <w:rsid w:val="00C73D01"/>
    <w:rsid w:val="00C74CA2"/>
    <w:rsid w:val="00C74ED5"/>
    <w:rsid w:val="00C75527"/>
    <w:rsid w:val="00C7558F"/>
    <w:rsid w:val="00C757A9"/>
    <w:rsid w:val="00C75864"/>
    <w:rsid w:val="00C77146"/>
    <w:rsid w:val="00C81144"/>
    <w:rsid w:val="00C8145B"/>
    <w:rsid w:val="00C82193"/>
    <w:rsid w:val="00C82CAA"/>
    <w:rsid w:val="00C84FD8"/>
    <w:rsid w:val="00C85A7B"/>
    <w:rsid w:val="00C85AA9"/>
    <w:rsid w:val="00C86AF8"/>
    <w:rsid w:val="00C8704A"/>
    <w:rsid w:val="00C87354"/>
    <w:rsid w:val="00C876E9"/>
    <w:rsid w:val="00C91138"/>
    <w:rsid w:val="00C91FFA"/>
    <w:rsid w:val="00C92015"/>
    <w:rsid w:val="00C93113"/>
    <w:rsid w:val="00C95B74"/>
    <w:rsid w:val="00C96FEB"/>
    <w:rsid w:val="00C97D48"/>
    <w:rsid w:val="00C97D4D"/>
    <w:rsid w:val="00CA0708"/>
    <w:rsid w:val="00CA1AF1"/>
    <w:rsid w:val="00CA37DD"/>
    <w:rsid w:val="00CA39CA"/>
    <w:rsid w:val="00CA3BC3"/>
    <w:rsid w:val="00CA4D7D"/>
    <w:rsid w:val="00CA5D4A"/>
    <w:rsid w:val="00CA62FA"/>
    <w:rsid w:val="00CA74E4"/>
    <w:rsid w:val="00CB1E0C"/>
    <w:rsid w:val="00CB2067"/>
    <w:rsid w:val="00CB2EEC"/>
    <w:rsid w:val="00CB434A"/>
    <w:rsid w:val="00CB451D"/>
    <w:rsid w:val="00CB47F8"/>
    <w:rsid w:val="00CB4C0E"/>
    <w:rsid w:val="00CB53D2"/>
    <w:rsid w:val="00CB6545"/>
    <w:rsid w:val="00CB69B9"/>
    <w:rsid w:val="00CB7745"/>
    <w:rsid w:val="00CC098A"/>
    <w:rsid w:val="00CC0FC8"/>
    <w:rsid w:val="00CC1C2E"/>
    <w:rsid w:val="00CC3A8C"/>
    <w:rsid w:val="00CC3B92"/>
    <w:rsid w:val="00CC54A1"/>
    <w:rsid w:val="00CC55D5"/>
    <w:rsid w:val="00CC7054"/>
    <w:rsid w:val="00CC7927"/>
    <w:rsid w:val="00CC7972"/>
    <w:rsid w:val="00CC7996"/>
    <w:rsid w:val="00CC7A3B"/>
    <w:rsid w:val="00CC7C3B"/>
    <w:rsid w:val="00CD00AC"/>
    <w:rsid w:val="00CD17D0"/>
    <w:rsid w:val="00CD1AE5"/>
    <w:rsid w:val="00CD284A"/>
    <w:rsid w:val="00CD34FA"/>
    <w:rsid w:val="00CD3B44"/>
    <w:rsid w:val="00CD4791"/>
    <w:rsid w:val="00CD6A25"/>
    <w:rsid w:val="00CD763C"/>
    <w:rsid w:val="00CE039B"/>
    <w:rsid w:val="00CE03F2"/>
    <w:rsid w:val="00CE078A"/>
    <w:rsid w:val="00CE09B8"/>
    <w:rsid w:val="00CE1A61"/>
    <w:rsid w:val="00CE1BD5"/>
    <w:rsid w:val="00CE51E5"/>
    <w:rsid w:val="00CE522F"/>
    <w:rsid w:val="00CE5EA8"/>
    <w:rsid w:val="00CE6182"/>
    <w:rsid w:val="00CE63FB"/>
    <w:rsid w:val="00CE6FB6"/>
    <w:rsid w:val="00CE74AD"/>
    <w:rsid w:val="00CF0736"/>
    <w:rsid w:val="00CF0A16"/>
    <w:rsid w:val="00CF0D7E"/>
    <w:rsid w:val="00CF17C1"/>
    <w:rsid w:val="00CF2CF7"/>
    <w:rsid w:val="00CF3832"/>
    <w:rsid w:val="00CF4DC4"/>
    <w:rsid w:val="00CF5CA0"/>
    <w:rsid w:val="00CF700B"/>
    <w:rsid w:val="00CF7A76"/>
    <w:rsid w:val="00D01772"/>
    <w:rsid w:val="00D05592"/>
    <w:rsid w:val="00D06CA4"/>
    <w:rsid w:val="00D07628"/>
    <w:rsid w:val="00D0765F"/>
    <w:rsid w:val="00D07686"/>
    <w:rsid w:val="00D07F98"/>
    <w:rsid w:val="00D10487"/>
    <w:rsid w:val="00D11497"/>
    <w:rsid w:val="00D11D0F"/>
    <w:rsid w:val="00D12C14"/>
    <w:rsid w:val="00D138AA"/>
    <w:rsid w:val="00D14327"/>
    <w:rsid w:val="00D16728"/>
    <w:rsid w:val="00D16A7D"/>
    <w:rsid w:val="00D1787E"/>
    <w:rsid w:val="00D17D17"/>
    <w:rsid w:val="00D204A3"/>
    <w:rsid w:val="00D20928"/>
    <w:rsid w:val="00D22760"/>
    <w:rsid w:val="00D22836"/>
    <w:rsid w:val="00D23964"/>
    <w:rsid w:val="00D24596"/>
    <w:rsid w:val="00D24620"/>
    <w:rsid w:val="00D24FF4"/>
    <w:rsid w:val="00D250D8"/>
    <w:rsid w:val="00D2528B"/>
    <w:rsid w:val="00D25B95"/>
    <w:rsid w:val="00D25D9F"/>
    <w:rsid w:val="00D25F71"/>
    <w:rsid w:val="00D26832"/>
    <w:rsid w:val="00D27C85"/>
    <w:rsid w:val="00D30BAC"/>
    <w:rsid w:val="00D31035"/>
    <w:rsid w:val="00D31F50"/>
    <w:rsid w:val="00D32217"/>
    <w:rsid w:val="00D3258A"/>
    <w:rsid w:val="00D3266E"/>
    <w:rsid w:val="00D32EE9"/>
    <w:rsid w:val="00D333D4"/>
    <w:rsid w:val="00D33730"/>
    <w:rsid w:val="00D34196"/>
    <w:rsid w:val="00D35132"/>
    <w:rsid w:val="00D35B64"/>
    <w:rsid w:val="00D35C31"/>
    <w:rsid w:val="00D3607F"/>
    <w:rsid w:val="00D36E39"/>
    <w:rsid w:val="00D37958"/>
    <w:rsid w:val="00D403A4"/>
    <w:rsid w:val="00D4063E"/>
    <w:rsid w:val="00D41136"/>
    <w:rsid w:val="00D412CB"/>
    <w:rsid w:val="00D41C36"/>
    <w:rsid w:val="00D41DC7"/>
    <w:rsid w:val="00D41E49"/>
    <w:rsid w:val="00D4231F"/>
    <w:rsid w:val="00D42968"/>
    <w:rsid w:val="00D42CF0"/>
    <w:rsid w:val="00D42D5A"/>
    <w:rsid w:val="00D46119"/>
    <w:rsid w:val="00D464AA"/>
    <w:rsid w:val="00D50E34"/>
    <w:rsid w:val="00D51D00"/>
    <w:rsid w:val="00D520B3"/>
    <w:rsid w:val="00D524E2"/>
    <w:rsid w:val="00D53993"/>
    <w:rsid w:val="00D54A80"/>
    <w:rsid w:val="00D550D7"/>
    <w:rsid w:val="00D57BEC"/>
    <w:rsid w:val="00D6043F"/>
    <w:rsid w:val="00D626F0"/>
    <w:rsid w:val="00D64424"/>
    <w:rsid w:val="00D650C6"/>
    <w:rsid w:val="00D65634"/>
    <w:rsid w:val="00D656C8"/>
    <w:rsid w:val="00D66874"/>
    <w:rsid w:val="00D66E48"/>
    <w:rsid w:val="00D679ED"/>
    <w:rsid w:val="00D700B3"/>
    <w:rsid w:val="00D708ED"/>
    <w:rsid w:val="00D710EF"/>
    <w:rsid w:val="00D74424"/>
    <w:rsid w:val="00D75074"/>
    <w:rsid w:val="00D756BF"/>
    <w:rsid w:val="00D76319"/>
    <w:rsid w:val="00D765D7"/>
    <w:rsid w:val="00D8061C"/>
    <w:rsid w:val="00D809E3"/>
    <w:rsid w:val="00D819D3"/>
    <w:rsid w:val="00D821D6"/>
    <w:rsid w:val="00D82422"/>
    <w:rsid w:val="00D8256D"/>
    <w:rsid w:val="00D828F9"/>
    <w:rsid w:val="00D82ABB"/>
    <w:rsid w:val="00D83A7E"/>
    <w:rsid w:val="00D8423E"/>
    <w:rsid w:val="00D84C4E"/>
    <w:rsid w:val="00D8590F"/>
    <w:rsid w:val="00D87319"/>
    <w:rsid w:val="00D873A4"/>
    <w:rsid w:val="00D87BC1"/>
    <w:rsid w:val="00D87CC2"/>
    <w:rsid w:val="00D87EC3"/>
    <w:rsid w:val="00D90BAF"/>
    <w:rsid w:val="00D913AC"/>
    <w:rsid w:val="00D9268B"/>
    <w:rsid w:val="00D93676"/>
    <w:rsid w:val="00D93D8C"/>
    <w:rsid w:val="00D942FC"/>
    <w:rsid w:val="00D9467F"/>
    <w:rsid w:val="00D95432"/>
    <w:rsid w:val="00D955BC"/>
    <w:rsid w:val="00D95920"/>
    <w:rsid w:val="00D95D3E"/>
    <w:rsid w:val="00D969D2"/>
    <w:rsid w:val="00D96BEF"/>
    <w:rsid w:val="00D96C0E"/>
    <w:rsid w:val="00D96C58"/>
    <w:rsid w:val="00D96E47"/>
    <w:rsid w:val="00D97283"/>
    <w:rsid w:val="00DA1EEF"/>
    <w:rsid w:val="00DA3C75"/>
    <w:rsid w:val="00DA40B7"/>
    <w:rsid w:val="00DA4475"/>
    <w:rsid w:val="00DA4700"/>
    <w:rsid w:val="00DA49BD"/>
    <w:rsid w:val="00DA53A7"/>
    <w:rsid w:val="00DA744F"/>
    <w:rsid w:val="00DB0079"/>
    <w:rsid w:val="00DB08C7"/>
    <w:rsid w:val="00DB172C"/>
    <w:rsid w:val="00DB19B3"/>
    <w:rsid w:val="00DB3077"/>
    <w:rsid w:val="00DB3D06"/>
    <w:rsid w:val="00DB3D90"/>
    <w:rsid w:val="00DB3DAF"/>
    <w:rsid w:val="00DB419F"/>
    <w:rsid w:val="00DB4A7B"/>
    <w:rsid w:val="00DB4AE8"/>
    <w:rsid w:val="00DB4E74"/>
    <w:rsid w:val="00DB562F"/>
    <w:rsid w:val="00DB69A5"/>
    <w:rsid w:val="00DB7C54"/>
    <w:rsid w:val="00DB7CD3"/>
    <w:rsid w:val="00DB7F21"/>
    <w:rsid w:val="00DC0149"/>
    <w:rsid w:val="00DC1736"/>
    <w:rsid w:val="00DC2DAA"/>
    <w:rsid w:val="00DC323E"/>
    <w:rsid w:val="00DC32C3"/>
    <w:rsid w:val="00DC336A"/>
    <w:rsid w:val="00DC3793"/>
    <w:rsid w:val="00DC5EBF"/>
    <w:rsid w:val="00DC7896"/>
    <w:rsid w:val="00DC7ACB"/>
    <w:rsid w:val="00DC7C11"/>
    <w:rsid w:val="00DC7E67"/>
    <w:rsid w:val="00DD00B1"/>
    <w:rsid w:val="00DD01BD"/>
    <w:rsid w:val="00DD077C"/>
    <w:rsid w:val="00DD159E"/>
    <w:rsid w:val="00DD2D5A"/>
    <w:rsid w:val="00DD3A8E"/>
    <w:rsid w:val="00DD4844"/>
    <w:rsid w:val="00DD505B"/>
    <w:rsid w:val="00DD7E2D"/>
    <w:rsid w:val="00DE0C7F"/>
    <w:rsid w:val="00DE2090"/>
    <w:rsid w:val="00DE2819"/>
    <w:rsid w:val="00DE2D4D"/>
    <w:rsid w:val="00DE2F10"/>
    <w:rsid w:val="00DE2FFF"/>
    <w:rsid w:val="00DE3AD2"/>
    <w:rsid w:val="00DE4CE5"/>
    <w:rsid w:val="00DE596F"/>
    <w:rsid w:val="00DE5C17"/>
    <w:rsid w:val="00DE5DA3"/>
    <w:rsid w:val="00DE6F01"/>
    <w:rsid w:val="00DE73E9"/>
    <w:rsid w:val="00DE7423"/>
    <w:rsid w:val="00DE7BBB"/>
    <w:rsid w:val="00DF0F60"/>
    <w:rsid w:val="00DF2054"/>
    <w:rsid w:val="00DF23A2"/>
    <w:rsid w:val="00DF2B5E"/>
    <w:rsid w:val="00DF2D75"/>
    <w:rsid w:val="00DF2F2E"/>
    <w:rsid w:val="00DF38A6"/>
    <w:rsid w:val="00DF4214"/>
    <w:rsid w:val="00DF591C"/>
    <w:rsid w:val="00DF5C83"/>
    <w:rsid w:val="00DF63EB"/>
    <w:rsid w:val="00DF7149"/>
    <w:rsid w:val="00DF7A12"/>
    <w:rsid w:val="00E002E2"/>
    <w:rsid w:val="00E00448"/>
    <w:rsid w:val="00E012D1"/>
    <w:rsid w:val="00E01AD9"/>
    <w:rsid w:val="00E03B62"/>
    <w:rsid w:val="00E05224"/>
    <w:rsid w:val="00E05B7D"/>
    <w:rsid w:val="00E05E01"/>
    <w:rsid w:val="00E06458"/>
    <w:rsid w:val="00E06F7A"/>
    <w:rsid w:val="00E073A1"/>
    <w:rsid w:val="00E07684"/>
    <w:rsid w:val="00E119B7"/>
    <w:rsid w:val="00E12102"/>
    <w:rsid w:val="00E126BA"/>
    <w:rsid w:val="00E130DD"/>
    <w:rsid w:val="00E133B7"/>
    <w:rsid w:val="00E14245"/>
    <w:rsid w:val="00E1473B"/>
    <w:rsid w:val="00E14F89"/>
    <w:rsid w:val="00E15C12"/>
    <w:rsid w:val="00E16909"/>
    <w:rsid w:val="00E17109"/>
    <w:rsid w:val="00E17117"/>
    <w:rsid w:val="00E17E86"/>
    <w:rsid w:val="00E2088B"/>
    <w:rsid w:val="00E211B2"/>
    <w:rsid w:val="00E21F03"/>
    <w:rsid w:val="00E22816"/>
    <w:rsid w:val="00E22866"/>
    <w:rsid w:val="00E22974"/>
    <w:rsid w:val="00E2344C"/>
    <w:rsid w:val="00E24C67"/>
    <w:rsid w:val="00E24EDC"/>
    <w:rsid w:val="00E24FAC"/>
    <w:rsid w:val="00E254DA"/>
    <w:rsid w:val="00E25E6D"/>
    <w:rsid w:val="00E26A6E"/>
    <w:rsid w:val="00E26B31"/>
    <w:rsid w:val="00E26BC3"/>
    <w:rsid w:val="00E27D21"/>
    <w:rsid w:val="00E301C0"/>
    <w:rsid w:val="00E31082"/>
    <w:rsid w:val="00E31214"/>
    <w:rsid w:val="00E31487"/>
    <w:rsid w:val="00E3156C"/>
    <w:rsid w:val="00E31C7B"/>
    <w:rsid w:val="00E31E09"/>
    <w:rsid w:val="00E31E66"/>
    <w:rsid w:val="00E32184"/>
    <w:rsid w:val="00E323B7"/>
    <w:rsid w:val="00E32E3A"/>
    <w:rsid w:val="00E332DA"/>
    <w:rsid w:val="00E34ADB"/>
    <w:rsid w:val="00E35259"/>
    <w:rsid w:val="00E36A9D"/>
    <w:rsid w:val="00E371CF"/>
    <w:rsid w:val="00E405B6"/>
    <w:rsid w:val="00E40DFB"/>
    <w:rsid w:val="00E414F2"/>
    <w:rsid w:val="00E41714"/>
    <w:rsid w:val="00E4262D"/>
    <w:rsid w:val="00E4301F"/>
    <w:rsid w:val="00E45277"/>
    <w:rsid w:val="00E45D3A"/>
    <w:rsid w:val="00E46C80"/>
    <w:rsid w:val="00E47A53"/>
    <w:rsid w:val="00E5083F"/>
    <w:rsid w:val="00E50CB5"/>
    <w:rsid w:val="00E50E74"/>
    <w:rsid w:val="00E51C04"/>
    <w:rsid w:val="00E52CA2"/>
    <w:rsid w:val="00E53555"/>
    <w:rsid w:val="00E53736"/>
    <w:rsid w:val="00E53CFB"/>
    <w:rsid w:val="00E53E3D"/>
    <w:rsid w:val="00E56063"/>
    <w:rsid w:val="00E60E15"/>
    <w:rsid w:val="00E6240A"/>
    <w:rsid w:val="00E62FD0"/>
    <w:rsid w:val="00E63EB9"/>
    <w:rsid w:val="00E6426E"/>
    <w:rsid w:val="00E65622"/>
    <w:rsid w:val="00E65A15"/>
    <w:rsid w:val="00E65F80"/>
    <w:rsid w:val="00E66159"/>
    <w:rsid w:val="00E66165"/>
    <w:rsid w:val="00E70975"/>
    <w:rsid w:val="00E70CF1"/>
    <w:rsid w:val="00E71868"/>
    <w:rsid w:val="00E72A44"/>
    <w:rsid w:val="00E73933"/>
    <w:rsid w:val="00E73B2E"/>
    <w:rsid w:val="00E74473"/>
    <w:rsid w:val="00E75013"/>
    <w:rsid w:val="00E76A5C"/>
    <w:rsid w:val="00E7721C"/>
    <w:rsid w:val="00E775EF"/>
    <w:rsid w:val="00E77BA9"/>
    <w:rsid w:val="00E80AA8"/>
    <w:rsid w:val="00E810AE"/>
    <w:rsid w:val="00E82E4E"/>
    <w:rsid w:val="00E844E0"/>
    <w:rsid w:val="00E84BBB"/>
    <w:rsid w:val="00E86340"/>
    <w:rsid w:val="00E86900"/>
    <w:rsid w:val="00E86ED1"/>
    <w:rsid w:val="00E87122"/>
    <w:rsid w:val="00E8736F"/>
    <w:rsid w:val="00E901EA"/>
    <w:rsid w:val="00E91B3B"/>
    <w:rsid w:val="00E91D1F"/>
    <w:rsid w:val="00E92800"/>
    <w:rsid w:val="00E928B1"/>
    <w:rsid w:val="00E92AD3"/>
    <w:rsid w:val="00E92C63"/>
    <w:rsid w:val="00E94092"/>
    <w:rsid w:val="00E95706"/>
    <w:rsid w:val="00E95F30"/>
    <w:rsid w:val="00E97395"/>
    <w:rsid w:val="00E97C9B"/>
    <w:rsid w:val="00EA021D"/>
    <w:rsid w:val="00EA02B6"/>
    <w:rsid w:val="00EA1083"/>
    <w:rsid w:val="00EA117B"/>
    <w:rsid w:val="00EA13CA"/>
    <w:rsid w:val="00EA18D0"/>
    <w:rsid w:val="00EA2359"/>
    <w:rsid w:val="00EA24A8"/>
    <w:rsid w:val="00EA40E1"/>
    <w:rsid w:val="00EA5F9B"/>
    <w:rsid w:val="00EA6144"/>
    <w:rsid w:val="00EB0356"/>
    <w:rsid w:val="00EB0375"/>
    <w:rsid w:val="00EB1A3A"/>
    <w:rsid w:val="00EB25B3"/>
    <w:rsid w:val="00EB30C4"/>
    <w:rsid w:val="00EB36D5"/>
    <w:rsid w:val="00EB3702"/>
    <w:rsid w:val="00EB3AEB"/>
    <w:rsid w:val="00EB49F3"/>
    <w:rsid w:val="00EB4A7F"/>
    <w:rsid w:val="00EB5802"/>
    <w:rsid w:val="00EC0F05"/>
    <w:rsid w:val="00EC11AE"/>
    <w:rsid w:val="00EC16AB"/>
    <w:rsid w:val="00EC38FF"/>
    <w:rsid w:val="00EC6ACA"/>
    <w:rsid w:val="00EC72BD"/>
    <w:rsid w:val="00EC7613"/>
    <w:rsid w:val="00ED23C9"/>
    <w:rsid w:val="00ED2A2D"/>
    <w:rsid w:val="00ED489B"/>
    <w:rsid w:val="00ED5F43"/>
    <w:rsid w:val="00ED60E7"/>
    <w:rsid w:val="00ED6E54"/>
    <w:rsid w:val="00ED7404"/>
    <w:rsid w:val="00ED74B5"/>
    <w:rsid w:val="00EE16F2"/>
    <w:rsid w:val="00EE3A9C"/>
    <w:rsid w:val="00EE4E88"/>
    <w:rsid w:val="00EF00C4"/>
    <w:rsid w:val="00EF0992"/>
    <w:rsid w:val="00EF1C9C"/>
    <w:rsid w:val="00EF2E1D"/>
    <w:rsid w:val="00EF3693"/>
    <w:rsid w:val="00EF4F84"/>
    <w:rsid w:val="00EF6059"/>
    <w:rsid w:val="00EF6396"/>
    <w:rsid w:val="00EF6478"/>
    <w:rsid w:val="00EF64C7"/>
    <w:rsid w:val="00EF6860"/>
    <w:rsid w:val="00EF7240"/>
    <w:rsid w:val="00EF74F3"/>
    <w:rsid w:val="00EF76C3"/>
    <w:rsid w:val="00EF7AD2"/>
    <w:rsid w:val="00F006DB"/>
    <w:rsid w:val="00F012C1"/>
    <w:rsid w:val="00F02366"/>
    <w:rsid w:val="00F02DB9"/>
    <w:rsid w:val="00F030D8"/>
    <w:rsid w:val="00F03147"/>
    <w:rsid w:val="00F0574A"/>
    <w:rsid w:val="00F0642F"/>
    <w:rsid w:val="00F06652"/>
    <w:rsid w:val="00F066EB"/>
    <w:rsid w:val="00F06717"/>
    <w:rsid w:val="00F07E05"/>
    <w:rsid w:val="00F125BD"/>
    <w:rsid w:val="00F13FCF"/>
    <w:rsid w:val="00F14123"/>
    <w:rsid w:val="00F1469A"/>
    <w:rsid w:val="00F150A5"/>
    <w:rsid w:val="00F15237"/>
    <w:rsid w:val="00F15568"/>
    <w:rsid w:val="00F157A4"/>
    <w:rsid w:val="00F15887"/>
    <w:rsid w:val="00F162C9"/>
    <w:rsid w:val="00F16809"/>
    <w:rsid w:val="00F1792E"/>
    <w:rsid w:val="00F17AC8"/>
    <w:rsid w:val="00F2008C"/>
    <w:rsid w:val="00F2105B"/>
    <w:rsid w:val="00F2116C"/>
    <w:rsid w:val="00F215B8"/>
    <w:rsid w:val="00F21723"/>
    <w:rsid w:val="00F21EDD"/>
    <w:rsid w:val="00F22019"/>
    <w:rsid w:val="00F226C7"/>
    <w:rsid w:val="00F234D2"/>
    <w:rsid w:val="00F24555"/>
    <w:rsid w:val="00F259D7"/>
    <w:rsid w:val="00F26367"/>
    <w:rsid w:val="00F279F7"/>
    <w:rsid w:val="00F27C11"/>
    <w:rsid w:val="00F27E41"/>
    <w:rsid w:val="00F30677"/>
    <w:rsid w:val="00F3133A"/>
    <w:rsid w:val="00F3221D"/>
    <w:rsid w:val="00F324DB"/>
    <w:rsid w:val="00F32953"/>
    <w:rsid w:val="00F32DA8"/>
    <w:rsid w:val="00F33C4F"/>
    <w:rsid w:val="00F33F22"/>
    <w:rsid w:val="00F37F8C"/>
    <w:rsid w:val="00F405DF"/>
    <w:rsid w:val="00F40B2D"/>
    <w:rsid w:val="00F41140"/>
    <w:rsid w:val="00F41322"/>
    <w:rsid w:val="00F42338"/>
    <w:rsid w:val="00F435E9"/>
    <w:rsid w:val="00F4391F"/>
    <w:rsid w:val="00F43E3E"/>
    <w:rsid w:val="00F4464C"/>
    <w:rsid w:val="00F452DF"/>
    <w:rsid w:val="00F46D54"/>
    <w:rsid w:val="00F46D60"/>
    <w:rsid w:val="00F474F1"/>
    <w:rsid w:val="00F47D39"/>
    <w:rsid w:val="00F5235E"/>
    <w:rsid w:val="00F5447D"/>
    <w:rsid w:val="00F5491F"/>
    <w:rsid w:val="00F551BF"/>
    <w:rsid w:val="00F561C7"/>
    <w:rsid w:val="00F564ED"/>
    <w:rsid w:val="00F603BE"/>
    <w:rsid w:val="00F60872"/>
    <w:rsid w:val="00F608C6"/>
    <w:rsid w:val="00F61ACC"/>
    <w:rsid w:val="00F61C86"/>
    <w:rsid w:val="00F64063"/>
    <w:rsid w:val="00F646C8"/>
    <w:rsid w:val="00F650B9"/>
    <w:rsid w:val="00F65320"/>
    <w:rsid w:val="00F65428"/>
    <w:rsid w:val="00F65B23"/>
    <w:rsid w:val="00F6621E"/>
    <w:rsid w:val="00F66A19"/>
    <w:rsid w:val="00F674A5"/>
    <w:rsid w:val="00F67965"/>
    <w:rsid w:val="00F70936"/>
    <w:rsid w:val="00F70F85"/>
    <w:rsid w:val="00F73778"/>
    <w:rsid w:val="00F73BC4"/>
    <w:rsid w:val="00F73EB1"/>
    <w:rsid w:val="00F74054"/>
    <w:rsid w:val="00F759EA"/>
    <w:rsid w:val="00F75A63"/>
    <w:rsid w:val="00F75E37"/>
    <w:rsid w:val="00F7688B"/>
    <w:rsid w:val="00F80080"/>
    <w:rsid w:val="00F80D33"/>
    <w:rsid w:val="00F814B6"/>
    <w:rsid w:val="00F81734"/>
    <w:rsid w:val="00F817B5"/>
    <w:rsid w:val="00F81E3B"/>
    <w:rsid w:val="00F82DEA"/>
    <w:rsid w:val="00F82ED5"/>
    <w:rsid w:val="00F83000"/>
    <w:rsid w:val="00F83640"/>
    <w:rsid w:val="00F847BC"/>
    <w:rsid w:val="00F84865"/>
    <w:rsid w:val="00F84E13"/>
    <w:rsid w:val="00F858AF"/>
    <w:rsid w:val="00F872E1"/>
    <w:rsid w:val="00F876AE"/>
    <w:rsid w:val="00F87AF4"/>
    <w:rsid w:val="00F902AA"/>
    <w:rsid w:val="00F90621"/>
    <w:rsid w:val="00F912B3"/>
    <w:rsid w:val="00F91470"/>
    <w:rsid w:val="00F91DD6"/>
    <w:rsid w:val="00F92915"/>
    <w:rsid w:val="00F9367E"/>
    <w:rsid w:val="00F94839"/>
    <w:rsid w:val="00F95C90"/>
    <w:rsid w:val="00F969A7"/>
    <w:rsid w:val="00F96B2B"/>
    <w:rsid w:val="00F96D4C"/>
    <w:rsid w:val="00F972B3"/>
    <w:rsid w:val="00F97A37"/>
    <w:rsid w:val="00FA0D77"/>
    <w:rsid w:val="00FA1A22"/>
    <w:rsid w:val="00FA306E"/>
    <w:rsid w:val="00FA3CD0"/>
    <w:rsid w:val="00FA3F4E"/>
    <w:rsid w:val="00FA400D"/>
    <w:rsid w:val="00FA419B"/>
    <w:rsid w:val="00FA49E4"/>
    <w:rsid w:val="00FA4AE2"/>
    <w:rsid w:val="00FA74D3"/>
    <w:rsid w:val="00FA7A77"/>
    <w:rsid w:val="00FA7BBF"/>
    <w:rsid w:val="00FB0210"/>
    <w:rsid w:val="00FB132B"/>
    <w:rsid w:val="00FB14DA"/>
    <w:rsid w:val="00FB21F8"/>
    <w:rsid w:val="00FB23AD"/>
    <w:rsid w:val="00FB30C3"/>
    <w:rsid w:val="00FB3F2C"/>
    <w:rsid w:val="00FB443F"/>
    <w:rsid w:val="00FB5271"/>
    <w:rsid w:val="00FB5725"/>
    <w:rsid w:val="00FB5D0D"/>
    <w:rsid w:val="00FB66B1"/>
    <w:rsid w:val="00FB6FA0"/>
    <w:rsid w:val="00FB7162"/>
    <w:rsid w:val="00FB778E"/>
    <w:rsid w:val="00FB7E0B"/>
    <w:rsid w:val="00FC0A46"/>
    <w:rsid w:val="00FC16FC"/>
    <w:rsid w:val="00FC1D53"/>
    <w:rsid w:val="00FC2767"/>
    <w:rsid w:val="00FC2996"/>
    <w:rsid w:val="00FC2ECA"/>
    <w:rsid w:val="00FC2FB7"/>
    <w:rsid w:val="00FC3D97"/>
    <w:rsid w:val="00FC441F"/>
    <w:rsid w:val="00FC49A0"/>
    <w:rsid w:val="00FC4D74"/>
    <w:rsid w:val="00FC502A"/>
    <w:rsid w:val="00FC573A"/>
    <w:rsid w:val="00FC59D2"/>
    <w:rsid w:val="00FD0978"/>
    <w:rsid w:val="00FD22AC"/>
    <w:rsid w:val="00FD3E68"/>
    <w:rsid w:val="00FD43EC"/>
    <w:rsid w:val="00FD5B3A"/>
    <w:rsid w:val="00FD6348"/>
    <w:rsid w:val="00FD65A7"/>
    <w:rsid w:val="00FD7B5B"/>
    <w:rsid w:val="00FD7CA4"/>
    <w:rsid w:val="00FD7CFF"/>
    <w:rsid w:val="00FE012B"/>
    <w:rsid w:val="00FE1500"/>
    <w:rsid w:val="00FE2296"/>
    <w:rsid w:val="00FE23AC"/>
    <w:rsid w:val="00FE2C24"/>
    <w:rsid w:val="00FE3D04"/>
    <w:rsid w:val="00FE4B58"/>
    <w:rsid w:val="00FE6D7C"/>
    <w:rsid w:val="00FE6E67"/>
    <w:rsid w:val="00FF0A8D"/>
    <w:rsid w:val="00FF0AEE"/>
    <w:rsid w:val="00FF2822"/>
    <w:rsid w:val="00FF459E"/>
    <w:rsid w:val="00FF4970"/>
    <w:rsid w:val="00FF4ABA"/>
    <w:rsid w:val="00FF4C9F"/>
    <w:rsid w:val="00FF611E"/>
    <w:rsid w:val="011E794C"/>
    <w:rsid w:val="041D5754"/>
    <w:rsid w:val="042794BE"/>
    <w:rsid w:val="052A0DCB"/>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70122F"/>
    <w:rsid w:val="298CD048"/>
    <w:rsid w:val="2C2E352D"/>
    <w:rsid w:val="2EDE68EE"/>
    <w:rsid w:val="2F6AB2A5"/>
    <w:rsid w:val="33DCFB9F"/>
    <w:rsid w:val="34039B71"/>
    <w:rsid w:val="36B9CCA8"/>
    <w:rsid w:val="38F4E579"/>
    <w:rsid w:val="40727729"/>
    <w:rsid w:val="4268955F"/>
    <w:rsid w:val="42E27F4A"/>
    <w:rsid w:val="4B36F1ED"/>
    <w:rsid w:val="4D3A0645"/>
    <w:rsid w:val="567637F0"/>
    <w:rsid w:val="583333FB"/>
    <w:rsid w:val="5AE4D502"/>
    <w:rsid w:val="5D817EB2"/>
    <w:rsid w:val="5FC2DDBD"/>
    <w:rsid w:val="60C4F4A6"/>
    <w:rsid w:val="61078DB5"/>
    <w:rsid w:val="61326D7A"/>
    <w:rsid w:val="637AD4AC"/>
    <w:rsid w:val="6981F3BC"/>
    <w:rsid w:val="6A2CB59D"/>
    <w:rsid w:val="70273861"/>
    <w:rsid w:val="7148F4F5"/>
    <w:rsid w:val="721D1437"/>
    <w:rsid w:val="7653558B"/>
    <w:rsid w:val="7C3AE10C"/>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74041ACF-33F7-164F-80F9-FACE535B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next w:val="Normal"/>
    <w:link w:val="Heading1Char"/>
    <w:qFormat/>
    <w:rsid w:val="00C14795"/>
    <w:pPr>
      <w:keepNext/>
      <w:keepLines/>
      <w:numPr>
        <w:numId w:val="44"/>
      </w:numPr>
      <w:overflowPunct w:val="0"/>
      <w:autoSpaceDE w:val="0"/>
      <w:autoSpaceDN w:val="0"/>
      <w:adjustRightInd w:val="0"/>
      <w:spacing w:before="240" w:after="120"/>
      <w:textAlignment w:val="baseline"/>
      <w:outlineLvl w:val="0"/>
    </w:pPr>
    <w:rPr>
      <w:rFonts w:ascii="Arial" w:hAnsi="Arial"/>
      <w:sz w:val="36"/>
      <w:lang w:eastAsia="en-US"/>
    </w:rPr>
  </w:style>
  <w:style w:type="paragraph" w:styleId="Heading2">
    <w:name w:val="heading 2"/>
    <w:basedOn w:val="Heading1"/>
    <w:next w:val="Normal"/>
    <w:link w:val="Heading2Char"/>
    <w:qFormat/>
    <w:rsid w:val="00C14795"/>
    <w:pPr>
      <w:numPr>
        <w:ilvl w:val="1"/>
      </w:numPr>
      <w:spacing w:before="180"/>
      <w:outlineLvl w:val="1"/>
    </w:pPr>
    <w:rPr>
      <w:sz w:val="32"/>
    </w:rPr>
  </w:style>
  <w:style w:type="paragraph" w:styleId="Heading3">
    <w:name w:val="heading 3"/>
    <w:basedOn w:val="Heading2"/>
    <w:next w:val="Normal"/>
    <w:link w:val="Heading3Char"/>
    <w:qFormat/>
    <w:rsid w:val="00C14795"/>
    <w:pPr>
      <w:numPr>
        <w:ilvl w:val="2"/>
      </w:numPr>
      <w:spacing w:before="120"/>
      <w:outlineLvl w:val="2"/>
    </w:pPr>
    <w:rPr>
      <w:sz w:val="28"/>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unhideWhenUsed/>
    <w:rsid w:val="00E41714"/>
    <w:pPr>
      <w:overflowPunct w:val="0"/>
      <w:autoSpaceDE w:val="0"/>
      <w:autoSpaceDN w:val="0"/>
      <w:adjustRightInd w:val="0"/>
      <w:spacing w:after="120"/>
      <w:textAlignment w:val="baseline"/>
    </w:pPr>
    <w:rPr>
      <w:sz w:val="20"/>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unhideWhenUsed/>
    <w:rsid w:val="00E41714"/>
    <w:rPr>
      <w:sz w:val="16"/>
      <w:szCs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E41714"/>
    <w:pPr>
      <w:overflowPunct w:val="0"/>
      <w:autoSpaceDE w:val="0"/>
      <w:autoSpaceDN w:val="0"/>
      <w:adjustRightInd w:val="0"/>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714"/>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E41714"/>
    <w:rPr>
      <w:b/>
      <w:bCs/>
    </w:rPr>
  </w:style>
  <w:style w:type="character" w:customStyle="1" w:styleId="CommentTextChar">
    <w:name w:val="Comment Text Char"/>
    <w:basedOn w:val="DefaultParagraphFont"/>
    <w:link w:val="CommentText"/>
    <w:uiPriority w:val="99"/>
    <w:rsid w:val="00E41714"/>
    <w:rPr>
      <w:lang w:eastAsia="en-US"/>
    </w:rPr>
  </w:style>
  <w:style w:type="character" w:customStyle="1" w:styleId="CommentSubjectChar">
    <w:name w:val="Comment Subject Char"/>
    <w:basedOn w:val="CommentTextChar"/>
    <w:link w:val="CommentSubject"/>
    <w:uiPriority w:val="99"/>
    <w:semiHidden/>
    <w:rsid w:val="00E41714"/>
    <w:rPr>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uiPriority w:val="99"/>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character" w:customStyle="1" w:styleId="TACChar">
    <w:name w:val="TAC Char"/>
    <w:link w:val="TAC"/>
    <w:qFormat/>
    <w:locked/>
    <w:rsid w:val="009F1726"/>
    <w:rPr>
      <w:lang w:eastAsia="x-none"/>
    </w:rPr>
  </w:style>
  <w:style w:type="paragraph" w:customStyle="1" w:styleId="TAC">
    <w:name w:val="TAC"/>
    <w:basedOn w:val="Normal"/>
    <w:link w:val="TACChar"/>
    <w:qFormat/>
    <w:rsid w:val="009F1726"/>
    <w:pPr>
      <w:keepLines/>
      <w:spacing w:before="40" w:after="40"/>
      <w:jc w:val="center"/>
    </w:pPr>
    <w:rPr>
      <w:sz w:val="20"/>
      <w:lang w:eastAsia="x-none"/>
    </w:rPr>
  </w:style>
  <w:style w:type="character" w:customStyle="1" w:styleId="THChar">
    <w:name w:val="TH Char"/>
    <w:link w:val="TH"/>
    <w:qFormat/>
    <w:locked/>
    <w:rsid w:val="009F1726"/>
    <w:rPr>
      <w:rFonts w:ascii="Arial" w:eastAsia="Times New Roman" w:hAnsi="Arial" w:cs="Arial"/>
      <w:b/>
    </w:rPr>
  </w:style>
  <w:style w:type="paragraph" w:customStyle="1" w:styleId="TH">
    <w:name w:val="TH"/>
    <w:basedOn w:val="Normal"/>
    <w:link w:val="THChar"/>
    <w:qFormat/>
    <w:rsid w:val="009F1726"/>
    <w:pPr>
      <w:keepNext/>
      <w:keepLines/>
      <w:overflowPunct w:val="0"/>
      <w:autoSpaceDE w:val="0"/>
      <w:autoSpaceDN w:val="0"/>
      <w:adjustRightInd w:val="0"/>
      <w:spacing w:before="60" w:after="180"/>
      <w:jc w:val="center"/>
    </w:pPr>
    <w:rPr>
      <w:rFonts w:ascii="Arial" w:eastAsia="Times New Roman" w:hAnsi="Arial" w:cs="Arial"/>
      <w:b/>
      <w:sz w:val="20"/>
      <w:lang w:eastAsia="en-GB"/>
    </w:rPr>
  </w:style>
  <w:style w:type="character" w:customStyle="1" w:styleId="TALCar">
    <w:name w:val="TAL Car"/>
    <w:qFormat/>
    <w:rsid w:val="009F1726"/>
    <w:rPr>
      <w:rFonts w:ascii="Arial" w:eastAsia="Times New Roman" w:hAnsi="Arial" w:cs="Times New Roman" w:hint="default"/>
      <w:sz w:val="18"/>
      <w:szCs w:val="20"/>
      <w:lang w:val="en-GB" w:eastAsia="en-GB"/>
    </w:rPr>
  </w:style>
  <w:style w:type="character" w:styleId="UnresolvedMention">
    <w:name w:val="Unresolved Mention"/>
    <w:basedOn w:val="DefaultParagraphFont"/>
    <w:uiPriority w:val="99"/>
    <w:unhideWhenUsed/>
    <w:rsid w:val="00E323B7"/>
    <w:rPr>
      <w:color w:val="605E5C"/>
      <w:shd w:val="clear" w:color="auto" w:fill="E1DFDD"/>
    </w:rPr>
  </w:style>
  <w:style w:type="character" w:styleId="Mention">
    <w:name w:val="Mention"/>
    <w:basedOn w:val="DefaultParagraphFont"/>
    <w:uiPriority w:val="99"/>
    <w:unhideWhenUsed/>
    <w:rsid w:val="00E323B7"/>
    <w:rPr>
      <w:color w:val="2B579A"/>
      <w:shd w:val="clear" w:color="auto" w:fill="E1DFDD"/>
    </w:rPr>
  </w:style>
  <w:style w:type="paragraph" w:customStyle="1" w:styleId="00Text">
    <w:name w:val="00_Text"/>
    <w:basedOn w:val="Normal"/>
    <w:link w:val="00TextChar"/>
    <w:qFormat/>
    <w:rsid w:val="00FF611E"/>
    <w:pPr>
      <w:spacing w:before="120" w:after="120" w:line="264" w:lineRule="auto"/>
      <w:jc w:val="both"/>
    </w:pPr>
    <w:rPr>
      <w:sz w:val="20"/>
      <w:szCs w:val="24"/>
      <w:lang w:val="en-US" w:eastAsia="zh-CN"/>
    </w:rPr>
  </w:style>
  <w:style w:type="character" w:customStyle="1" w:styleId="00TextChar">
    <w:name w:val="00_Text Char"/>
    <w:link w:val="00Text"/>
    <w:locked/>
    <w:rsid w:val="00FF611E"/>
    <w:rPr>
      <w:szCs w:val="24"/>
      <w:lang w:val="en-US"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713F98"/>
    <w:pPr>
      <w:ind w:left="720"/>
      <w:contextualSpacing/>
    </w:pPr>
  </w:style>
  <w:style w:type="paragraph" w:customStyle="1" w:styleId="References">
    <w:name w:val="References"/>
    <w:basedOn w:val="Normal"/>
    <w:rsid w:val="004307C2"/>
    <w:pPr>
      <w:numPr>
        <w:numId w:val="17"/>
      </w:numPr>
      <w:autoSpaceDE w:val="0"/>
      <w:autoSpaceDN w:val="0"/>
      <w:snapToGrid w:val="0"/>
      <w:spacing w:after="60"/>
      <w:jc w:val="both"/>
    </w:pPr>
    <w:rPr>
      <w:sz w:val="20"/>
      <w:szCs w:val="16"/>
      <w:lang w:val="en-US"/>
    </w:rPr>
  </w:style>
  <w:style w:type="paragraph" w:customStyle="1" w:styleId="3GPPText">
    <w:name w:val="3GPP Text"/>
    <w:basedOn w:val="Normal"/>
    <w:link w:val="3GPPTextChar"/>
    <w:qFormat/>
    <w:rsid w:val="00E41714"/>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E41714"/>
    <w:rPr>
      <w:sz w:val="22"/>
      <w:lang w:val="en-US" w:eastAsia="en-US"/>
    </w:rPr>
  </w:style>
  <w:style w:type="character" w:customStyle="1" w:styleId="Heading1Char">
    <w:name w:val="Heading 1 Char"/>
    <w:basedOn w:val="DefaultParagraphFont"/>
    <w:link w:val="Heading1"/>
    <w:rsid w:val="00C14795"/>
    <w:rPr>
      <w:rFonts w:ascii="Arial" w:hAnsi="Arial"/>
      <w:sz w:val="36"/>
      <w:lang w:eastAsia="en-US"/>
    </w:rPr>
  </w:style>
  <w:style w:type="character" w:customStyle="1" w:styleId="Heading2Char">
    <w:name w:val="Heading 2 Char"/>
    <w:basedOn w:val="DefaultParagraphFont"/>
    <w:link w:val="Heading2"/>
    <w:rsid w:val="00C14795"/>
    <w:rPr>
      <w:rFonts w:ascii="Arial" w:hAnsi="Arial"/>
      <w:sz w:val="32"/>
      <w:lang w:eastAsia="en-US"/>
    </w:rPr>
  </w:style>
  <w:style w:type="character" w:customStyle="1" w:styleId="Heading3Char">
    <w:name w:val="Heading 3 Char"/>
    <w:basedOn w:val="DefaultParagraphFont"/>
    <w:link w:val="Heading3"/>
    <w:rsid w:val="00C14795"/>
    <w:rPr>
      <w:rFonts w:ascii="Arial" w:hAnsi="Arial"/>
      <w:sz w:val="28"/>
      <w:lang w:eastAsia="en-US"/>
    </w:rPr>
  </w:style>
  <w:style w:type="paragraph" w:customStyle="1" w:styleId="ZA">
    <w:name w:val="ZA"/>
    <w:rsid w:val="00FD0978"/>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character" w:customStyle="1" w:styleId="ZGSM">
    <w:name w:val="ZGSM"/>
    <w:rsid w:val="00A3194A"/>
  </w:style>
  <w:style w:type="paragraph" w:customStyle="1" w:styleId="ZT">
    <w:name w:val="ZT"/>
    <w:rsid w:val="00A3194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TD">
    <w:name w:val="ZTD"/>
    <w:basedOn w:val="Normal"/>
    <w:rsid w:val="00A3194A"/>
    <w:pPr>
      <w:framePr w:w="10206" w:wrap="notBeside" w:vAnchor="page" w:hAnchor="margin" w:y="852"/>
      <w:widowControl w:val="0"/>
      <w:spacing w:after="0"/>
      <w:ind w:right="28"/>
      <w:jc w:val="right"/>
    </w:pPr>
    <w:rPr>
      <w:rFonts w:ascii="Arial" w:eastAsia="Times New Roman" w:hAnsi="Arial"/>
      <w:noProof/>
      <w:sz w:val="40"/>
    </w:rPr>
  </w:style>
  <w:style w:type="paragraph" w:customStyle="1" w:styleId="NumList">
    <w:name w:val="NumList"/>
    <w:basedOn w:val="Normal"/>
    <w:rsid w:val="00A3194A"/>
    <w:pPr>
      <w:widowControl w:val="0"/>
      <w:numPr>
        <w:ilvl w:val="1"/>
        <w:numId w:val="35"/>
      </w:numPr>
      <w:adjustRightInd w:val="0"/>
      <w:spacing w:before="120" w:after="0"/>
      <w:jc w:val="both"/>
      <w:textAlignment w:val="baseline"/>
    </w:pPr>
    <w:rPr>
      <w:sz w:val="20"/>
    </w:rPr>
  </w:style>
  <w:style w:type="paragraph" w:customStyle="1" w:styleId="3GPPHeader">
    <w:name w:val="3GPP_Header"/>
    <w:basedOn w:val="BodyText"/>
    <w:qFormat/>
    <w:rsid w:val="00C1302D"/>
    <w:pPr>
      <w:tabs>
        <w:tab w:val="left" w:pos="1701"/>
        <w:tab w:val="right" w:pos="9639"/>
      </w:tabs>
      <w:spacing w:after="240" w:line="259" w:lineRule="auto"/>
    </w:pPr>
    <w:rPr>
      <w:rFonts w:eastAsiaTheme="minorEastAsia" w:cstheme="minorBidi"/>
      <w:b/>
      <w:color w:val="auto"/>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4241">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64972108">
      <w:bodyDiv w:val="1"/>
      <w:marLeft w:val="0"/>
      <w:marRight w:val="0"/>
      <w:marTop w:val="0"/>
      <w:marBottom w:val="0"/>
      <w:divBdr>
        <w:top w:val="none" w:sz="0" w:space="0" w:color="auto"/>
        <w:left w:val="none" w:sz="0" w:space="0" w:color="auto"/>
        <w:bottom w:val="none" w:sz="0" w:space="0" w:color="auto"/>
        <w:right w:val="none" w:sz="0" w:space="0" w:color="auto"/>
      </w:divBdr>
    </w:div>
    <w:div w:id="103503882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1A7F6-C9F4-4B55-A67D-F6025F0E0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364EAC-2F48-4638-86EE-0C2852661ED2}">
  <ds:schemaRefs>
    <ds:schemaRef ds:uri="http://schemas.openxmlformats.org/officeDocument/2006/bibliography"/>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1721</Words>
  <Characters>9814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12</cp:revision>
  <cp:lastPrinted>2002-04-23T18:10:00Z</cp:lastPrinted>
  <dcterms:created xsi:type="dcterms:W3CDTF">2021-09-30T08:01:00Z</dcterms:created>
  <dcterms:modified xsi:type="dcterms:W3CDTF">2021-11-05T08:19:00Z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